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B3775" w14:textId="77777777" w:rsidR="00C36AB1" w:rsidRPr="00C36AB1" w:rsidRDefault="00C36AB1" w:rsidP="00C36AB1">
      <w:pPr>
        <w:autoSpaceDE w:val="0"/>
        <w:adjustRightInd w:val="0"/>
        <w:spacing w:line="480" w:lineRule="auto"/>
        <w:ind w:firstLineChars="50" w:firstLine="140"/>
        <w:rPr>
          <w:rFonts w:ascii="Times New Roman" w:eastAsia="黑体" w:hAnsi="Times New Roman" w:cs="Times New Roman"/>
          <w:kern w:val="0"/>
          <w:sz w:val="52"/>
          <w:szCs w:val="52"/>
        </w:rPr>
      </w:pPr>
      <w:r w:rsidRPr="00C36AB1">
        <w:rPr>
          <w:rFonts w:ascii="Times New Roman" w:eastAsia="宋体" w:hAnsi="Times New Roman" w:cs="Times New Roman"/>
          <w:kern w:val="0"/>
          <w:sz w:val="28"/>
          <w:szCs w:val="28"/>
        </w:rPr>
        <w:t>证券代码：</w:t>
      </w:r>
      <w:r w:rsidRPr="00C36AB1">
        <w:rPr>
          <w:rFonts w:ascii="Times New Roman" w:eastAsia="宋体" w:hAnsi="Times New Roman" w:cs="Times New Roman" w:hint="eastAsia"/>
          <w:b/>
          <w:bCs/>
          <w:kern w:val="0"/>
          <w:sz w:val="28"/>
          <w:szCs w:val="28"/>
        </w:rPr>
        <w:t>600</w:t>
      </w:r>
      <w:r w:rsidRPr="00C36AB1">
        <w:rPr>
          <w:rFonts w:ascii="Times New Roman" w:eastAsia="宋体" w:hAnsi="Times New Roman" w:cs="Times New Roman"/>
          <w:b/>
          <w:bCs/>
          <w:kern w:val="0"/>
          <w:sz w:val="28"/>
          <w:szCs w:val="28"/>
        </w:rPr>
        <w:t xml:space="preserve">237                       </w:t>
      </w:r>
      <w:r w:rsidRPr="00C36AB1">
        <w:rPr>
          <w:rFonts w:ascii="Times New Roman" w:eastAsia="宋体" w:hAnsi="Times New Roman" w:cs="Times New Roman"/>
          <w:kern w:val="0"/>
          <w:sz w:val="28"/>
          <w:szCs w:val="28"/>
        </w:rPr>
        <w:t>证券简称：</w:t>
      </w:r>
      <w:proofErr w:type="gramStart"/>
      <w:r w:rsidRPr="00C36AB1">
        <w:rPr>
          <w:rFonts w:ascii="Times New Roman" w:eastAsia="宋体" w:hAnsi="Times New Roman" w:cs="Times New Roman" w:hint="eastAsia"/>
          <w:kern w:val="0"/>
          <w:sz w:val="28"/>
          <w:szCs w:val="28"/>
        </w:rPr>
        <w:t>铜峰电子</w:t>
      </w:r>
      <w:proofErr w:type="gramEnd"/>
    </w:p>
    <w:p w14:paraId="4D7B3661" w14:textId="77777777" w:rsidR="00C36AB1" w:rsidRPr="00C36AB1" w:rsidRDefault="00C36AB1" w:rsidP="00C36AB1">
      <w:pPr>
        <w:autoSpaceDE w:val="0"/>
        <w:adjustRightInd w:val="0"/>
        <w:spacing w:line="480" w:lineRule="auto"/>
        <w:jc w:val="center"/>
        <w:rPr>
          <w:rFonts w:ascii="Times New Roman" w:eastAsia="黑体" w:hAnsi="Times New Roman" w:cs="Times New Roman"/>
          <w:kern w:val="0"/>
          <w:sz w:val="52"/>
          <w:szCs w:val="52"/>
        </w:rPr>
      </w:pPr>
    </w:p>
    <w:p w14:paraId="0AE20DE5" w14:textId="77777777" w:rsidR="00C36AB1" w:rsidRPr="00C36AB1" w:rsidRDefault="00C36AB1" w:rsidP="00C36AB1">
      <w:pPr>
        <w:autoSpaceDE w:val="0"/>
        <w:adjustRightInd w:val="0"/>
        <w:spacing w:line="480" w:lineRule="auto"/>
        <w:jc w:val="center"/>
        <w:rPr>
          <w:rFonts w:ascii="Times New Roman" w:eastAsia="黑体" w:hAnsi="Times New Roman" w:cs="Times New Roman"/>
          <w:kern w:val="0"/>
          <w:sz w:val="52"/>
          <w:szCs w:val="52"/>
        </w:rPr>
      </w:pPr>
    </w:p>
    <w:p w14:paraId="1D3BB7D3" w14:textId="75E6CAF3" w:rsidR="00C36AB1" w:rsidRPr="00C36AB1" w:rsidRDefault="00C36AB1" w:rsidP="00C36AB1">
      <w:pPr>
        <w:autoSpaceDE w:val="0"/>
        <w:adjustRightInd w:val="0"/>
        <w:spacing w:line="720" w:lineRule="auto"/>
        <w:jc w:val="center"/>
        <w:rPr>
          <w:rFonts w:ascii="Times New Roman" w:eastAsia="黑体" w:hAnsi="Times New Roman" w:cs="Times New Roman"/>
          <w:b/>
          <w:kern w:val="0"/>
          <w:sz w:val="48"/>
          <w:szCs w:val="48"/>
        </w:rPr>
      </w:pPr>
      <w:r w:rsidRPr="00C36AB1">
        <w:rPr>
          <w:rFonts w:ascii="Times New Roman" w:eastAsia="黑体" w:hAnsi="Times New Roman" w:cs="Times New Roman" w:hint="eastAsia"/>
          <w:b/>
          <w:bCs/>
          <w:sz w:val="48"/>
          <w:szCs w:val="48"/>
        </w:rPr>
        <w:t>安徽铜峰电子股份有限公司</w:t>
      </w:r>
    </w:p>
    <w:p w14:paraId="1707E4E2" w14:textId="77777777" w:rsidR="00C36AB1" w:rsidRPr="00C36AB1" w:rsidRDefault="00C36AB1" w:rsidP="00C36AB1">
      <w:pPr>
        <w:autoSpaceDE w:val="0"/>
        <w:adjustRightInd w:val="0"/>
        <w:spacing w:before="120"/>
        <w:jc w:val="center"/>
        <w:rPr>
          <w:rFonts w:ascii="Times New Roman" w:eastAsia="宋体" w:hAnsi="Times New Roman" w:cs="Times New Roman"/>
          <w:kern w:val="0"/>
          <w:sz w:val="30"/>
          <w:szCs w:val="30"/>
        </w:rPr>
      </w:pPr>
      <w:r w:rsidRPr="00C36AB1">
        <w:rPr>
          <w:rFonts w:ascii="Times New Roman" w:eastAsia="宋体" w:hAnsi="Times New Roman" w:cs="Times New Roman"/>
          <w:kern w:val="0"/>
          <w:sz w:val="30"/>
          <w:szCs w:val="30"/>
        </w:rPr>
        <w:t>ANHUI TONGFENG ELECTRONICS COMPANY LIMITED</w:t>
      </w:r>
    </w:p>
    <w:p w14:paraId="24E473AA" w14:textId="77777777" w:rsidR="00C36AB1" w:rsidRPr="00C36AB1" w:rsidRDefault="00C36AB1" w:rsidP="00C36AB1">
      <w:pPr>
        <w:autoSpaceDE w:val="0"/>
        <w:adjustRightInd w:val="0"/>
        <w:spacing w:before="240"/>
        <w:jc w:val="center"/>
        <w:rPr>
          <w:rFonts w:ascii="Times New Roman" w:eastAsia="宋体" w:hAnsi="Times New Roman" w:cs="Times New Roman"/>
          <w:kern w:val="0"/>
          <w:sz w:val="30"/>
          <w:szCs w:val="30"/>
        </w:rPr>
      </w:pPr>
      <w:r w:rsidRPr="00C36AB1">
        <w:rPr>
          <w:rFonts w:ascii="宋体" w:eastAsia="宋体" w:hAnsi="Times New Roman" w:cs="宋体"/>
          <w:noProof/>
          <w:color w:val="000000"/>
          <w:kern w:val="0"/>
          <w:sz w:val="24"/>
          <w:szCs w:val="24"/>
        </w:rPr>
        <w:drawing>
          <wp:inline distT="0" distB="0" distL="0" distR="0" wp14:anchorId="702423C9" wp14:editId="357DCB0F">
            <wp:extent cx="1653540" cy="160274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680052" cy="1628795"/>
                    </a:xfrm>
                    <a:prstGeom prst="rect">
                      <a:avLst/>
                    </a:prstGeom>
                  </pic:spPr>
                </pic:pic>
              </a:graphicData>
            </a:graphic>
          </wp:inline>
        </w:drawing>
      </w:r>
    </w:p>
    <w:p w14:paraId="6B36181F" w14:textId="77777777" w:rsidR="00C36AB1" w:rsidRPr="00C36AB1" w:rsidRDefault="00C36AB1" w:rsidP="00C36AB1">
      <w:pPr>
        <w:autoSpaceDE w:val="0"/>
        <w:adjustRightInd w:val="0"/>
        <w:spacing w:before="240"/>
        <w:jc w:val="center"/>
        <w:rPr>
          <w:rFonts w:ascii="Times New Roman" w:eastAsia="宋体" w:hAnsi="Times New Roman" w:cs="Times New Roman"/>
          <w:kern w:val="0"/>
          <w:sz w:val="30"/>
          <w:szCs w:val="30"/>
        </w:rPr>
      </w:pPr>
    </w:p>
    <w:p w14:paraId="15485586" w14:textId="77777777" w:rsidR="00C36AB1" w:rsidRPr="00C36AB1" w:rsidRDefault="00C36AB1" w:rsidP="00C36AB1">
      <w:pPr>
        <w:autoSpaceDE w:val="0"/>
        <w:adjustRightInd w:val="0"/>
        <w:spacing w:line="360" w:lineRule="auto"/>
        <w:jc w:val="center"/>
        <w:rPr>
          <w:rFonts w:ascii="Times New Roman" w:eastAsia="黑体" w:hAnsi="Times New Roman" w:cs="Times New Roman"/>
          <w:bCs/>
          <w:szCs w:val="21"/>
        </w:rPr>
      </w:pPr>
    </w:p>
    <w:p w14:paraId="37CA451A" w14:textId="34048998" w:rsidR="00DB7179" w:rsidRDefault="007B570A" w:rsidP="00DB7179">
      <w:pPr>
        <w:autoSpaceDE w:val="0"/>
        <w:adjustRightInd w:val="0"/>
        <w:spacing w:line="720" w:lineRule="auto"/>
        <w:jc w:val="center"/>
        <w:rPr>
          <w:rFonts w:ascii="Times New Roman" w:eastAsia="黑体" w:hAnsi="Times New Roman" w:cs="Times New Roman"/>
          <w:b/>
          <w:bCs/>
          <w:sz w:val="48"/>
          <w:szCs w:val="48"/>
        </w:rPr>
      </w:pPr>
      <w:r w:rsidRPr="007B570A">
        <w:rPr>
          <w:rFonts w:ascii="Times New Roman" w:eastAsia="黑体" w:hAnsi="Times New Roman" w:cs="Times New Roman"/>
          <w:b/>
          <w:bCs/>
          <w:sz w:val="48"/>
          <w:szCs w:val="48"/>
        </w:rPr>
        <w:t>2022</w:t>
      </w:r>
      <w:r w:rsidRPr="007B570A">
        <w:rPr>
          <w:rFonts w:ascii="Times New Roman" w:eastAsia="黑体" w:hAnsi="Times New Roman" w:cs="Times New Roman"/>
          <w:b/>
          <w:bCs/>
          <w:sz w:val="48"/>
          <w:szCs w:val="48"/>
        </w:rPr>
        <w:t>年度非公开发行</w:t>
      </w:r>
      <w:r w:rsidRPr="007B570A">
        <w:rPr>
          <w:rFonts w:ascii="Times New Roman" w:eastAsia="黑体" w:hAnsi="Times New Roman" w:cs="Times New Roman"/>
          <w:b/>
          <w:bCs/>
          <w:sz w:val="48"/>
          <w:szCs w:val="48"/>
        </w:rPr>
        <w:t>A</w:t>
      </w:r>
      <w:r w:rsidRPr="007B570A">
        <w:rPr>
          <w:rFonts w:ascii="Times New Roman" w:eastAsia="黑体" w:hAnsi="Times New Roman" w:cs="Times New Roman"/>
          <w:b/>
          <w:bCs/>
          <w:sz w:val="48"/>
          <w:szCs w:val="48"/>
        </w:rPr>
        <w:t>股股票</w:t>
      </w:r>
    </w:p>
    <w:p w14:paraId="1305BDB0" w14:textId="37CBB621" w:rsidR="00C36AB1" w:rsidRPr="00C36AB1" w:rsidRDefault="007B570A" w:rsidP="00DB7179">
      <w:pPr>
        <w:autoSpaceDE w:val="0"/>
        <w:adjustRightInd w:val="0"/>
        <w:spacing w:line="720" w:lineRule="auto"/>
        <w:jc w:val="center"/>
        <w:rPr>
          <w:rFonts w:ascii="Times New Roman" w:eastAsia="黑体" w:hAnsi="Times New Roman" w:cs="Times New Roman"/>
          <w:b/>
          <w:bCs/>
          <w:sz w:val="48"/>
          <w:szCs w:val="48"/>
        </w:rPr>
      </w:pPr>
      <w:r w:rsidRPr="007B570A">
        <w:rPr>
          <w:rFonts w:ascii="Times New Roman" w:eastAsia="黑体" w:hAnsi="Times New Roman" w:cs="Times New Roman" w:hint="eastAsia"/>
          <w:b/>
          <w:bCs/>
          <w:sz w:val="48"/>
          <w:szCs w:val="48"/>
        </w:rPr>
        <w:t>募集资金运用的可行性</w:t>
      </w:r>
      <w:r w:rsidR="00DB7179" w:rsidRPr="00DB7179">
        <w:rPr>
          <w:rFonts w:ascii="Times New Roman" w:eastAsia="黑体" w:hAnsi="Times New Roman" w:cs="Times New Roman" w:hint="eastAsia"/>
          <w:b/>
          <w:bCs/>
          <w:sz w:val="48"/>
          <w:szCs w:val="48"/>
        </w:rPr>
        <w:t>分析报告</w:t>
      </w:r>
    </w:p>
    <w:p w14:paraId="7516A0F0" w14:textId="77777777" w:rsidR="00C36AB1" w:rsidRPr="00C36AB1" w:rsidRDefault="00C36AB1" w:rsidP="00C36AB1">
      <w:pPr>
        <w:autoSpaceDE w:val="0"/>
        <w:adjustRightInd w:val="0"/>
        <w:spacing w:line="480" w:lineRule="auto"/>
        <w:jc w:val="center"/>
        <w:rPr>
          <w:rFonts w:ascii="Times New Roman" w:eastAsia="黑体" w:hAnsi="Times New Roman" w:cs="Times New Roman"/>
          <w:kern w:val="0"/>
          <w:sz w:val="52"/>
          <w:szCs w:val="52"/>
        </w:rPr>
      </w:pPr>
    </w:p>
    <w:p w14:paraId="0029039D" w14:textId="77777777" w:rsidR="00C36AB1" w:rsidRPr="00C36AB1" w:rsidRDefault="00C36AB1" w:rsidP="00C36AB1">
      <w:pPr>
        <w:autoSpaceDE w:val="0"/>
        <w:adjustRightInd w:val="0"/>
        <w:spacing w:line="480" w:lineRule="auto"/>
        <w:jc w:val="center"/>
        <w:rPr>
          <w:rFonts w:ascii="Times New Roman" w:eastAsia="黑体" w:hAnsi="Times New Roman" w:cs="Times New Roman"/>
          <w:kern w:val="0"/>
          <w:sz w:val="52"/>
          <w:szCs w:val="52"/>
        </w:rPr>
      </w:pPr>
    </w:p>
    <w:p w14:paraId="407C4B38" w14:textId="77777777" w:rsidR="00C36AB1" w:rsidRPr="00C36AB1" w:rsidRDefault="00C36AB1" w:rsidP="00C36AB1">
      <w:pPr>
        <w:autoSpaceDE w:val="0"/>
        <w:adjustRightInd w:val="0"/>
        <w:spacing w:line="480" w:lineRule="auto"/>
        <w:jc w:val="center"/>
        <w:rPr>
          <w:rFonts w:ascii="Times New Roman" w:eastAsia="黑体" w:hAnsi="Times New Roman" w:cs="Times New Roman"/>
          <w:kern w:val="0"/>
          <w:sz w:val="52"/>
          <w:szCs w:val="52"/>
        </w:rPr>
      </w:pPr>
    </w:p>
    <w:p w14:paraId="7B5E6B20" w14:textId="1A5B04FC" w:rsidR="001A5574" w:rsidRDefault="00C36AB1" w:rsidP="00C36AB1">
      <w:pPr>
        <w:autoSpaceDE w:val="0"/>
        <w:adjustRightInd w:val="0"/>
        <w:spacing w:beforeLines="150" w:before="468" w:afterLines="150" w:after="468" w:line="360" w:lineRule="auto"/>
        <w:jc w:val="center"/>
        <w:rPr>
          <w:rFonts w:ascii="Times New Roman" w:eastAsia="黑体" w:hAnsi="Times New Roman" w:cs="Times New Roman"/>
          <w:b/>
          <w:sz w:val="36"/>
          <w:szCs w:val="36"/>
        </w:rPr>
      </w:pPr>
      <w:r w:rsidRPr="00C36AB1">
        <w:rPr>
          <w:rFonts w:ascii="Times New Roman" w:eastAsia="黑体" w:hAnsi="Times New Roman" w:cs="Times New Roman"/>
          <w:b/>
          <w:sz w:val="36"/>
          <w:szCs w:val="36"/>
        </w:rPr>
        <w:t>二〇</w:t>
      </w:r>
      <w:r w:rsidRPr="00C36AB1">
        <w:rPr>
          <w:rFonts w:ascii="Times New Roman" w:eastAsia="黑体" w:hAnsi="Times New Roman" w:cs="Times New Roman" w:hint="eastAsia"/>
          <w:b/>
          <w:sz w:val="36"/>
          <w:szCs w:val="36"/>
        </w:rPr>
        <w:t>二二</w:t>
      </w:r>
      <w:r w:rsidRPr="00C36AB1">
        <w:rPr>
          <w:rFonts w:ascii="Times New Roman" w:eastAsia="黑体" w:hAnsi="Times New Roman" w:cs="Times New Roman"/>
          <w:b/>
          <w:sz w:val="36"/>
          <w:szCs w:val="36"/>
        </w:rPr>
        <w:t>年</w:t>
      </w:r>
      <w:r w:rsidRPr="00C36AB1">
        <w:rPr>
          <w:rFonts w:ascii="Times New Roman" w:eastAsia="黑体" w:hAnsi="Times New Roman" w:cs="Times New Roman" w:hint="eastAsia"/>
          <w:b/>
          <w:sz w:val="36"/>
          <w:szCs w:val="36"/>
        </w:rPr>
        <w:t>八</w:t>
      </w:r>
      <w:r w:rsidRPr="00C36AB1">
        <w:rPr>
          <w:rFonts w:ascii="Times New Roman" w:eastAsia="黑体" w:hAnsi="Times New Roman" w:cs="Times New Roman"/>
          <w:b/>
          <w:sz w:val="36"/>
          <w:szCs w:val="36"/>
        </w:rPr>
        <w:t>月</w:t>
      </w:r>
    </w:p>
    <w:p w14:paraId="30DB0254" w14:textId="77777777" w:rsidR="001A5574" w:rsidRDefault="001A5574">
      <w:pPr>
        <w:widowControl/>
        <w:jc w:val="left"/>
        <w:rPr>
          <w:rFonts w:ascii="Times New Roman" w:eastAsia="黑体" w:hAnsi="Times New Roman" w:cs="Times New Roman"/>
          <w:b/>
          <w:sz w:val="36"/>
          <w:szCs w:val="36"/>
        </w:rPr>
      </w:pPr>
      <w:r>
        <w:rPr>
          <w:rFonts w:ascii="Times New Roman" w:eastAsia="黑体" w:hAnsi="Times New Roman" w:cs="Times New Roman"/>
          <w:b/>
          <w:sz w:val="36"/>
          <w:szCs w:val="36"/>
        </w:rPr>
        <w:br w:type="page"/>
      </w:r>
    </w:p>
    <w:p w14:paraId="3BC685D8" w14:textId="1970CB01" w:rsidR="007A7643" w:rsidRPr="007A7643" w:rsidRDefault="004454C3" w:rsidP="007A7643">
      <w:pPr>
        <w:autoSpaceDE w:val="0"/>
        <w:adjustRightInd w:val="0"/>
        <w:spacing w:line="360" w:lineRule="auto"/>
        <w:jc w:val="center"/>
        <w:rPr>
          <w:rFonts w:ascii="黑体" w:eastAsia="黑体" w:hAnsi="黑体" w:cs="Times New Roman"/>
          <w:b/>
          <w:bCs/>
          <w:sz w:val="32"/>
          <w:szCs w:val="32"/>
        </w:rPr>
      </w:pPr>
      <w:r w:rsidRPr="004454C3">
        <w:rPr>
          <w:rFonts w:ascii="黑体" w:eastAsia="黑体" w:hAnsi="黑体" w:cs="Times New Roman" w:hint="eastAsia"/>
          <w:b/>
          <w:bCs/>
          <w:sz w:val="32"/>
          <w:szCs w:val="32"/>
        </w:rPr>
        <w:lastRenderedPageBreak/>
        <w:t>安徽铜峰电子股份有限公司</w:t>
      </w:r>
    </w:p>
    <w:p w14:paraId="46C96800" w14:textId="77777777" w:rsidR="007B570A" w:rsidRDefault="007B570A" w:rsidP="007B570A">
      <w:pPr>
        <w:autoSpaceDE w:val="0"/>
        <w:adjustRightInd w:val="0"/>
        <w:spacing w:line="360" w:lineRule="auto"/>
        <w:jc w:val="center"/>
        <w:rPr>
          <w:rFonts w:ascii="黑体" w:eastAsia="黑体" w:hAnsi="黑体" w:cs="Times New Roman"/>
          <w:b/>
          <w:bCs/>
          <w:sz w:val="32"/>
          <w:szCs w:val="32"/>
        </w:rPr>
      </w:pPr>
      <w:r w:rsidRPr="007B570A">
        <w:rPr>
          <w:rFonts w:ascii="黑体" w:eastAsia="黑体" w:hAnsi="黑体" w:cs="Times New Roman"/>
          <w:b/>
          <w:bCs/>
          <w:sz w:val="32"/>
          <w:szCs w:val="32"/>
        </w:rPr>
        <w:t>2022年度非公开发行A股股票</w:t>
      </w:r>
    </w:p>
    <w:p w14:paraId="4A09748D" w14:textId="71618F75" w:rsidR="007A7643" w:rsidRPr="007A7643" w:rsidRDefault="007B570A" w:rsidP="007B570A">
      <w:pPr>
        <w:autoSpaceDE w:val="0"/>
        <w:adjustRightInd w:val="0"/>
        <w:spacing w:line="360" w:lineRule="auto"/>
        <w:jc w:val="center"/>
        <w:rPr>
          <w:rFonts w:ascii="黑体" w:eastAsia="黑体" w:hAnsi="黑体" w:cs="Times New Roman"/>
          <w:b/>
          <w:bCs/>
          <w:sz w:val="32"/>
          <w:szCs w:val="32"/>
        </w:rPr>
      </w:pPr>
      <w:r w:rsidRPr="007B570A">
        <w:rPr>
          <w:rFonts w:ascii="黑体" w:eastAsia="黑体" w:hAnsi="黑体" w:cs="Times New Roman" w:hint="eastAsia"/>
          <w:b/>
          <w:bCs/>
          <w:sz w:val="32"/>
          <w:szCs w:val="32"/>
        </w:rPr>
        <w:t>募集资金运用的可行性</w:t>
      </w:r>
      <w:r w:rsidR="007A7643" w:rsidRPr="007A7643">
        <w:rPr>
          <w:rFonts w:ascii="黑体" w:eastAsia="黑体" w:hAnsi="黑体" w:cs="Times New Roman"/>
          <w:b/>
          <w:bCs/>
          <w:sz w:val="32"/>
          <w:szCs w:val="32"/>
        </w:rPr>
        <w:t>分析报告</w:t>
      </w:r>
    </w:p>
    <w:p w14:paraId="67C93131" w14:textId="77777777" w:rsidR="007A7643" w:rsidRPr="007A7643" w:rsidRDefault="007A7643" w:rsidP="007A7643">
      <w:pPr>
        <w:keepNext/>
        <w:keepLines/>
        <w:autoSpaceDE w:val="0"/>
        <w:spacing w:beforeLines="50" w:before="156" w:afterLines="50" w:after="156" w:line="360" w:lineRule="auto"/>
        <w:outlineLvl w:val="1"/>
        <w:rPr>
          <w:rFonts w:ascii="Times New Roman" w:eastAsia="黑体" w:hAnsi="Times New Roman" w:cs="Times New Roman"/>
          <w:b/>
          <w:bCs/>
          <w:kern w:val="0"/>
          <w:sz w:val="28"/>
          <w:szCs w:val="32"/>
        </w:rPr>
      </w:pPr>
      <w:r w:rsidRPr="007A7643">
        <w:rPr>
          <w:rFonts w:ascii="Times New Roman" w:eastAsia="黑体" w:hAnsi="Times New Roman" w:cs="Times New Roman"/>
          <w:b/>
          <w:bCs/>
          <w:kern w:val="0"/>
          <w:sz w:val="28"/>
          <w:szCs w:val="32"/>
        </w:rPr>
        <w:t>一、本次</w:t>
      </w:r>
      <w:r w:rsidRPr="007A7643">
        <w:rPr>
          <w:rFonts w:ascii="Times New Roman" w:eastAsia="黑体" w:hAnsi="Times New Roman" w:cs="Times New Roman" w:hint="eastAsia"/>
          <w:b/>
          <w:bCs/>
          <w:kern w:val="0"/>
          <w:sz w:val="28"/>
          <w:szCs w:val="32"/>
        </w:rPr>
        <w:t>非公开发行</w:t>
      </w:r>
      <w:r w:rsidRPr="007A7643">
        <w:rPr>
          <w:rFonts w:ascii="Times New Roman" w:eastAsia="黑体" w:hAnsi="Times New Roman" w:cs="Times New Roman"/>
          <w:b/>
          <w:bCs/>
          <w:kern w:val="0"/>
          <w:sz w:val="28"/>
          <w:szCs w:val="32"/>
        </w:rPr>
        <w:t>募集资金使用计划</w:t>
      </w:r>
    </w:p>
    <w:p w14:paraId="73F5AF31" w14:textId="50AAF085" w:rsidR="009611D4" w:rsidRPr="009611D4" w:rsidRDefault="009611D4" w:rsidP="009611D4">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bookmarkStart w:id="0" w:name="_Toc512526901"/>
      <w:bookmarkStart w:id="1" w:name="_Toc61709887"/>
      <w:bookmarkStart w:id="2" w:name="_Toc275608374"/>
      <w:r w:rsidRPr="009611D4">
        <w:rPr>
          <w:rFonts w:ascii="宋体" w:eastAsia="宋体" w:hAnsi="宋体" w:cs="Times New Roman"/>
          <w:kern w:val="0"/>
          <w:sz w:val="24"/>
          <w:szCs w:val="24"/>
        </w:rPr>
        <w:t>本次非公开发行募集资金总额</w:t>
      </w:r>
      <w:r w:rsidRPr="009611D4">
        <w:rPr>
          <w:rFonts w:ascii="宋体" w:eastAsia="宋体" w:hAnsi="宋体" w:cs="Times New Roman" w:hint="eastAsia"/>
          <w:kern w:val="0"/>
          <w:sz w:val="24"/>
          <w:szCs w:val="24"/>
        </w:rPr>
        <w:t>不超过</w:t>
      </w:r>
      <w:r w:rsidRPr="009611D4">
        <w:rPr>
          <w:rFonts w:ascii="Times New Roman" w:eastAsia="宋体" w:hAnsi="Times New Roman" w:cs="Times New Roman"/>
          <w:kern w:val="0"/>
          <w:sz w:val="24"/>
          <w:szCs w:val="24"/>
        </w:rPr>
        <w:t>4</w:t>
      </w:r>
      <w:r w:rsidRPr="009611D4">
        <w:rPr>
          <w:rFonts w:ascii="Times New Roman" w:eastAsia="宋体" w:hAnsi="Times New Roman" w:cs="Times New Roman" w:hint="eastAsia"/>
          <w:kern w:val="0"/>
          <w:sz w:val="24"/>
          <w:szCs w:val="24"/>
        </w:rPr>
        <w:t>0</w:t>
      </w:r>
      <w:r w:rsidRPr="009611D4">
        <w:rPr>
          <w:rFonts w:ascii="宋体" w:eastAsia="宋体" w:hAnsi="宋体" w:cs="Times New Roman" w:hint="eastAsia"/>
          <w:kern w:val="0"/>
          <w:sz w:val="24"/>
          <w:szCs w:val="24"/>
        </w:rPr>
        <w:t>,</w:t>
      </w:r>
      <w:r w:rsidRPr="009611D4">
        <w:rPr>
          <w:rFonts w:ascii="Times New Roman" w:eastAsia="宋体" w:hAnsi="Times New Roman" w:cs="Times New Roman"/>
          <w:kern w:val="0"/>
          <w:sz w:val="24"/>
          <w:szCs w:val="24"/>
        </w:rPr>
        <w:t>000</w:t>
      </w:r>
      <w:r w:rsidR="00000B45">
        <w:rPr>
          <w:rFonts w:ascii="Times New Roman" w:eastAsia="宋体" w:hAnsi="Times New Roman" w:cs="Times New Roman"/>
          <w:kern w:val="0"/>
          <w:sz w:val="24"/>
          <w:szCs w:val="24"/>
        </w:rPr>
        <w:t>.00</w:t>
      </w:r>
      <w:r w:rsidRPr="009611D4">
        <w:rPr>
          <w:rFonts w:ascii="宋体" w:eastAsia="宋体" w:hAnsi="宋体" w:cs="Times New Roman" w:hint="eastAsia"/>
          <w:kern w:val="0"/>
          <w:sz w:val="24"/>
          <w:szCs w:val="24"/>
        </w:rPr>
        <w:t>万元</w:t>
      </w:r>
      <w:r w:rsidRPr="009611D4">
        <w:rPr>
          <w:rFonts w:ascii="宋体" w:eastAsia="宋体" w:hAnsi="宋体" w:cs="Times New Roman" w:hint="eastAsia"/>
          <w:sz w:val="24"/>
          <w:szCs w:val="24"/>
        </w:rPr>
        <w:t>（含本数）</w:t>
      </w:r>
      <w:r w:rsidRPr="009611D4">
        <w:rPr>
          <w:rFonts w:ascii="宋体" w:eastAsia="宋体" w:hAnsi="宋体" w:cs="Times New Roman"/>
          <w:kern w:val="0"/>
          <w:sz w:val="24"/>
          <w:szCs w:val="24"/>
        </w:rPr>
        <w:t>，</w:t>
      </w:r>
      <w:r w:rsidRPr="009611D4">
        <w:rPr>
          <w:rFonts w:ascii="宋体" w:eastAsia="宋体" w:hAnsi="宋体" w:cs="Times New Roman" w:hint="eastAsia"/>
          <w:kern w:val="0"/>
          <w:sz w:val="24"/>
          <w:szCs w:val="24"/>
        </w:rPr>
        <w:t>扣除相关发行费用后的募集资金净额将全部投资于以下项目：</w:t>
      </w:r>
    </w:p>
    <w:p w14:paraId="334ED0A1" w14:textId="77777777" w:rsidR="009611D4" w:rsidRPr="009611D4" w:rsidRDefault="009611D4" w:rsidP="009611D4">
      <w:pPr>
        <w:ind w:firstLineChars="200" w:firstLine="420"/>
        <w:jc w:val="right"/>
        <w:rPr>
          <w:rFonts w:ascii="宋体" w:eastAsia="宋体" w:hAnsi="宋体" w:cs="Times New Roman"/>
          <w:color w:val="000000"/>
          <w:szCs w:val="21"/>
        </w:rPr>
      </w:pPr>
      <w:r w:rsidRPr="009611D4">
        <w:rPr>
          <w:rFonts w:ascii="宋体" w:eastAsia="宋体" w:hAnsi="宋体" w:cs="Times New Roman" w:hint="eastAsia"/>
          <w:color w:val="000000"/>
          <w:szCs w:val="21"/>
        </w:rPr>
        <w:t>单位：万元</w:t>
      </w:r>
    </w:p>
    <w:tbl>
      <w:tblPr>
        <w:tblW w:w="575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05"/>
        <w:gridCol w:w="2191"/>
        <w:gridCol w:w="1378"/>
        <w:gridCol w:w="1190"/>
        <w:gridCol w:w="2596"/>
        <w:gridCol w:w="1840"/>
      </w:tblGrid>
      <w:tr w:rsidR="009611D4" w:rsidRPr="009611D4" w14:paraId="66376D72" w14:textId="77777777" w:rsidTr="00F608EF">
        <w:trPr>
          <w:trHeight w:val="397"/>
          <w:jc w:val="center"/>
        </w:trPr>
        <w:tc>
          <w:tcPr>
            <w:tcW w:w="309" w:type="pct"/>
            <w:shd w:val="clear" w:color="auto" w:fill="auto"/>
            <w:vAlign w:val="center"/>
          </w:tcPr>
          <w:p w14:paraId="71A684A1" w14:textId="77777777" w:rsidR="009611D4" w:rsidRPr="009611D4" w:rsidRDefault="009611D4" w:rsidP="009611D4">
            <w:pPr>
              <w:widowControl/>
              <w:jc w:val="center"/>
              <w:rPr>
                <w:rFonts w:ascii="宋体" w:eastAsia="宋体" w:hAnsi="宋体" w:cs="Calibri"/>
                <w:b/>
                <w:bCs/>
                <w:kern w:val="0"/>
                <w:szCs w:val="21"/>
              </w:rPr>
            </w:pPr>
            <w:r w:rsidRPr="009611D4">
              <w:rPr>
                <w:rFonts w:ascii="宋体" w:eastAsia="宋体" w:hAnsi="宋体" w:cs="Calibri" w:hint="eastAsia"/>
                <w:b/>
                <w:bCs/>
                <w:kern w:val="0"/>
                <w:szCs w:val="21"/>
              </w:rPr>
              <w:t>序号</w:t>
            </w:r>
          </w:p>
        </w:tc>
        <w:tc>
          <w:tcPr>
            <w:tcW w:w="1118" w:type="pct"/>
            <w:shd w:val="clear" w:color="auto" w:fill="auto"/>
            <w:vAlign w:val="center"/>
          </w:tcPr>
          <w:p w14:paraId="1C3B1405" w14:textId="77777777" w:rsidR="009611D4" w:rsidRPr="009611D4" w:rsidRDefault="009611D4" w:rsidP="009611D4">
            <w:pPr>
              <w:widowControl/>
              <w:jc w:val="center"/>
              <w:rPr>
                <w:rFonts w:ascii="Times New Roman" w:eastAsia="宋体" w:hAnsi="Times New Roman" w:cs="Times New Roman"/>
                <w:b/>
                <w:bCs/>
                <w:kern w:val="0"/>
                <w:szCs w:val="21"/>
              </w:rPr>
            </w:pPr>
            <w:r w:rsidRPr="009611D4">
              <w:rPr>
                <w:rFonts w:ascii="Times New Roman" w:eastAsia="宋体" w:hAnsi="Times New Roman" w:cs="Times New Roman" w:hint="eastAsia"/>
                <w:b/>
                <w:bCs/>
                <w:kern w:val="0"/>
                <w:szCs w:val="21"/>
              </w:rPr>
              <w:t>项目名称</w:t>
            </w:r>
          </w:p>
        </w:tc>
        <w:tc>
          <w:tcPr>
            <w:tcW w:w="703" w:type="pct"/>
            <w:shd w:val="clear" w:color="auto" w:fill="auto"/>
            <w:vAlign w:val="center"/>
          </w:tcPr>
          <w:p w14:paraId="217BBD4A" w14:textId="77777777" w:rsidR="009611D4" w:rsidRPr="009611D4" w:rsidRDefault="009611D4" w:rsidP="009611D4">
            <w:pPr>
              <w:widowControl/>
              <w:jc w:val="center"/>
              <w:rPr>
                <w:rFonts w:ascii="Times New Roman" w:eastAsia="宋体" w:hAnsi="Times New Roman" w:cs="Times New Roman"/>
                <w:b/>
                <w:bCs/>
                <w:kern w:val="0"/>
                <w:szCs w:val="21"/>
              </w:rPr>
            </w:pPr>
            <w:r w:rsidRPr="009611D4">
              <w:rPr>
                <w:rFonts w:ascii="Times New Roman" w:eastAsia="宋体" w:hAnsi="Times New Roman" w:cs="Times New Roman" w:hint="eastAsia"/>
                <w:b/>
                <w:bCs/>
                <w:kern w:val="0"/>
                <w:szCs w:val="21"/>
              </w:rPr>
              <w:t>项目总投资</w:t>
            </w:r>
          </w:p>
        </w:tc>
        <w:tc>
          <w:tcPr>
            <w:tcW w:w="607" w:type="pct"/>
            <w:shd w:val="clear" w:color="auto" w:fill="auto"/>
            <w:vAlign w:val="center"/>
          </w:tcPr>
          <w:p w14:paraId="23197F93" w14:textId="77777777" w:rsidR="009611D4" w:rsidRPr="009611D4" w:rsidRDefault="009611D4" w:rsidP="009611D4">
            <w:pPr>
              <w:widowControl/>
              <w:jc w:val="center"/>
              <w:rPr>
                <w:rFonts w:ascii="Times New Roman" w:eastAsia="宋体" w:hAnsi="Times New Roman" w:cs="Times New Roman"/>
                <w:b/>
                <w:bCs/>
                <w:kern w:val="0"/>
                <w:szCs w:val="21"/>
              </w:rPr>
            </w:pPr>
            <w:r w:rsidRPr="009611D4">
              <w:rPr>
                <w:rFonts w:ascii="Times New Roman" w:eastAsia="宋体" w:hAnsi="Times New Roman" w:cs="Times New Roman" w:hint="eastAsia"/>
                <w:b/>
                <w:bCs/>
                <w:szCs w:val="21"/>
              </w:rPr>
              <w:t>拟投入募集资金</w:t>
            </w:r>
          </w:p>
        </w:tc>
        <w:tc>
          <w:tcPr>
            <w:tcW w:w="1324" w:type="pct"/>
            <w:vAlign w:val="center"/>
          </w:tcPr>
          <w:p w14:paraId="243FED04" w14:textId="77777777" w:rsidR="009611D4" w:rsidRPr="009611D4" w:rsidRDefault="009611D4" w:rsidP="009611D4">
            <w:pPr>
              <w:widowControl/>
              <w:jc w:val="center"/>
              <w:rPr>
                <w:rFonts w:ascii="Times New Roman" w:eastAsia="宋体" w:hAnsi="Times New Roman" w:cs="Times New Roman"/>
                <w:b/>
                <w:bCs/>
                <w:szCs w:val="21"/>
              </w:rPr>
            </w:pPr>
            <w:r w:rsidRPr="009611D4">
              <w:rPr>
                <w:rFonts w:ascii="Times New Roman" w:eastAsia="宋体" w:hAnsi="Times New Roman" w:cs="Times New Roman"/>
                <w:b/>
                <w:bCs/>
                <w:szCs w:val="24"/>
              </w:rPr>
              <w:t>项目备案文号</w:t>
            </w:r>
          </w:p>
        </w:tc>
        <w:tc>
          <w:tcPr>
            <w:tcW w:w="939" w:type="pct"/>
            <w:vAlign w:val="center"/>
          </w:tcPr>
          <w:p w14:paraId="43747849" w14:textId="77777777" w:rsidR="009611D4" w:rsidRPr="009611D4" w:rsidRDefault="009611D4" w:rsidP="009611D4">
            <w:pPr>
              <w:widowControl/>
              <w:jc w:val="center"/>
              <w:rPr>
                <w:rFonts w:ascii="Times New Roman" w:eastAsia="宋体" w:hAnsi="Times New Roman" w:cs="Times New Roman"/>
                <w:b/>
                <w:bCs/>
                <w:szCs w:val="21"/>
              </w:rPr>
            </w:pPr>
            <w:r w:rsidRPr="009611D4">
              <w:rPr>
                <w:rFonts w:ascii="Times New Roman" w:eastAsia="宋体" w:hAnsi="Times New Roman" w:cs="Times New Roman"/>
                <w:b/>
                <w:bCs/>
                <w:szCs w:val="24"/>
              </w:rPr>
              <w:t>环评批复文号</w:t>
            </w:r>
          </w:p>
        </w:tc>
      </w:tr>
      <w:tr w:rsidR="009611D4" w:rsidRPr="009611D4" w14:paraId="298672F1" w14:textId="77777777" w:rsidTr="00F608EF">
        <w:trPr>
          <w:trHeight w:val="397"/>
          <w:jc w:val="center"/>
        </w:trPr>
        <w:tc>
          <w:tcPr>
            <w:tcW w:w="309" w:type="pct"/>
            <w:shd w:val="clear" w:color="auto" w:fill="auto"/>
            <w:vAlign w:val="center"/>
          </w:tcPr>
          <w:p w14:paraId="776EA1F3" w14:textId="77777777" w:rsidR="009611D4" w:rsidRPr="009611D4" w:rsidRDefault="009611D4" w:rsidP="009611D4">
            <w:pPr>
              <w:autoSpaceDE w:val="0"/>
              <w:autoSpaceDN w:val="0"/>
              <w:adjustRightInd w:val="0"/>
              <w:jc w:val="center"/>
              <w:rPr>
                <w:rFonts w:ascii="宋体" w:eastAsia="宋体" w:hAnsi="宋体" w:cs="Calibri"/>
                <w:kern w:val="0"/>
                <w:szCs w:val="21"/>
              </w:rPr>
            </w:pPr>
            <w:r w:rsidRPr="009611D4">
              <w:rPr>
                <w:rFonts w:ascii="Times New Roman" w:eastAsia="宋体" w:hAnsi="Times New Roman" w:cs="瀹嬩綋" w:hint="eastAsia"/>
                <w:kern w:val="0"/>
                <w:szCs w:val="21"/>
              </w:rPr>
              <w:t>1</w:t>
            </w:r>
          </w:p>
        </w:tc>
        <w:tc>
          <w:tcPr>
            <w:tcW w:w="1118" w:type="pct"/>
            <w:shd w:val="clear" w:color="auto" w:fill="auto"/>
            <w:vAlign w:val="center"/>
          </w:tcPr>
          <w:p w14:paraId="6A47EAED" w14:textId="77777777" w:rsidR="009611D4" w:rsidRPr="009611D4" w:rsidRDefault="009611D4" w:rsidP="009611D4">
            <w:pPr>
              <w:widowControl/>
              <w:jc w:val="center"/>
              <w:rPr>
                <w:rFonts w:ascii="Times New Roman" w:eastAsia="宋体" w:hAnsi="Times New Roman" w:cs="Times New Roman"/>
                <w:kern w:val="0"/>
                <w:szCs w:val="21"/>
              </w:rPr>
            </w:pPr>
            <w:r w:rsidRPr="009611D4">
              <w:rPr>
                <w:rFonts w:ascii="Times New Roman" w:eastAsia="宋体" w:hAnsi="Times New Roman" w:cs="Times New Roman" w:hint="eastAsia"/>
                <w:bCs/>
                <w:szCs w:val="21"/>
              </w:rPr>
              <w:t>铜峰电子</w:t>
            </w:r>
            <w:r w:rsidRPr="009611D4">
              <w:rPr>
                <w:rFonts w:ascii="Times New Roman" w:eastAsia="宋体" w:hAnsi="Times New Roman" w:cs="Times New Roman" w:hint="eastAsia"/>
                <w:kern w:val="0"/>
                <w:szCs w:val="21"/>
              </w:rPr>
              <w:t>新能源用超薄型薄膜材料项目</w:t>
            </w:r>
          </w:p>
        </w:tc>
        <w:tc>
          <w:tcPr>
            <w:tcW w:w="703" w:type="pct"/>
            <w:shd w:val="clear" w:color="auto" w:fill="auto"/>
            <w:vAlign w:val="center"/>
          </w:tcPr>
          <w:p w14:paraId="640C657B" w14:textId="77777777" w:rsidR="009611D4" w:rsidRPr="009611D4" w:rsidRDefault="009611D4" w:rsidP="009611D4">
            <w:pPr>
              <w:widowControl/>
              <w:jc w:val="right"/>
              <w:rPr>
                <w:rFonts w:ascii="Times New Roman" w:eastAsia="宋体" w:hAnsi="Times New Roman" w:cs="Times New Roman"/>
                <w:kern w:val="0"/>
                <w:szCs w:val="21"/>
              </w:rPr>
            </w:pPr>
            <w:r w:rsidRPr="009611D4">
              <w:rPr>
                <w:rFonts w:ascii="Times New Roman" w:eastAsia="宋体" w:hAnsi="Times New Roman" w:cs="Times New Roman"/>
                <w:color w:val="000000"/>
                <w:szCs w:val="21"/>
              </w:rPr>
              <w:t>34,550.00</w:t>
            </w:r>
          </w:p>
        </w:tc>
        <w:tc>
          <w:tcPr>
            <w:tcW w:w="607" w:type="pct"/>
            <w:shd w:val="clear" w:color="auto" w:fill="auto"/>
            <w:vAlign w:val="center"/>
          </w:tcPr>
          <w:p w14:paraId="4A9E024A" w14:textId="77777777" w:rsidR="009611D4" w:rsidRPr="009611D4" w:rsidRDefault="009611D4" w:rsidP="009611D4">
            <w:pPr>
              <w:widowControl/>
              <w:jc w:val="right"/>
              <w:rPr>
                <w:rFonts w:ascii="Times New Roman" w:eastAsia="宋体" w:hAnsi="Times New Roman" w:cs="Times New Roman"/>
                <w:kern w:val="0"/>
                <w:szCs w:val="21"/>
              </w:rPr>
            </w:pPr>
            <w:r w:rsidRPr="009611D4">
              <w:rPr>
                <w:rFonts w:ascii="Times New Roman" w:eastAsia="宋体" w:hAnsi="Times New Roman" w:cs="Times New Roman"/>
                <w:kern w:val="0"/>
                <w:szCs w:val="21"/>
              </w:rPr>
              <w:t>28,000</w:t>
            </w:r>
            <w:r w:rsidRPr="009611D4">
              <w:rPr>
                <w:rFonts w:ascii="Times New Roman" w:eastAsia="宋体" w:hAnsi="Times New Roman" w:cs="Times New Roman"/>
                <w:color w:val="000000"/>
                <w:szCs w:val="21"/>
              </w:rPr>
              <w:t>.00</w:t>
            </w:r>
          </w:p>
        </w:tc>
        <w:tc>
          <w:tcPr>
            <w:tcW w:w="1324" w:type="pct"/>
            <w:vAlign w:val="center"/>
          </w:tcPr>
          <w:p w14:paraId="2ACAAC39" w14:textId="77777777" w:rsidR="009611D4" w:rsidRPr="009611D4" w:rsidRDefault="009611D4" w:rsidP="009611D4">
            <w:pPr>
              <w:widowControl/>
              <w:jc w:val="center"/>
              <w:rPr>
                <w:rFonts w:ascii="Times New Roman" w:eastAsia="宋体" w:hAnsi="Times New Roman" w:cs="Times New Roman"/>
                <w:kern w:val="0"/>
                <w:szCs w:val="21"/>
              </w:rPr>
            </w:pPr>
            <w:r w:rsidRPr="009611D4">
              <w:rPr>
                <w:rFonts w:ascii="Times New Roman" w:eastAsia="宋体" w:hAnsi="Times New Roman" w:cs="Times New Roman"/>
                <w:kern w:val="0"/>
                <w:szCs w:val="21"/>
              </w:rPr>
              <w:t>2107-340760-04-02-793012</w:t>
            </w:r>
          </w:p>
        </w:tc>
        <w:tc>
          <w:tcPr>
            <w:tcW w:w="939" w:type="pct"/>
            <w:vAlign w:val="center"/>
          </w:tcPr>
          <w:p w14:paraId="3C3DCA4B" w14:textId="77777777" w:rsidR="009611D4" w:rsidRPr="00BD69F3" w:rsidRDefault="009611D4" w:rsidP="009611D4">
            <w:pPr>
              <w:widowControl/>
              <w:jc w:val="center"/>
              <w:rPr>
                <w:rFonts w:ascii="宋体" w:eastAsia="宋体" w:hAnsi="宋体" w:cs="Times New Roman"/>
                <w:kern w:val="0"/>
                <w:szCs w:val="21"/>
              </w:rPr>
            </w:pPr>
            <w:r w:rsidRPr="00BD69F3">
              <w:rPr>
                <w:rFonts w:ascii="宋体" w:eastAsia="宋体" w:hAnsi="宋体" w:cs="Times New Roman" w:hint="eastAsia"/>
                <w:kern w:val="0"/>
                <w:szCs w:val="21"/>
              </w:rPr>
              <w:t>安环</w:t>
            </w:r>
            <w:r w:rsidRPr="00BD69F3">
              <w:rPr>
                <w:rFonts w:ascii="宋体" w:eastAsia="宋体" w:hAnsi="宋体" w:cs="Times New Roman"/>
                <w:kern w:val="0"/>
                <w:szCs w:val="21"/>
              </w:rPr>
              <w:t>[2022]7</w:t>
            </w:r>
            <w:r w:rsidRPr="00BD69F3">
              <w:rPr>
                <w:rFonts w:ascii="宋体" w:eastAsia="宋体" w:hAnsi="宋体" w:cs="Times New Roman" w:hint="eastAsia"/>
                <w:kern w:val="0"/>
                <w:szCs w:val="21"/>
              </w:rPr>
              <w:t>号</w:t>
            </w:r>
          </w:p>
        </w:tc>
      </w:tr>
      <w:tr w:rsidR="009611D4" w:rsidRPr="009611D4" w14:paraId="3596EC68" w14:textId="77777777" w:rsidTr="00F608EF">
        <w:trPr>
          <w:trHeight w:val="397"/>
          <w:jc w:val="center"/>
        </w:trPr>
        <w:tc>
          <w:tcPr>
            <w:tcW w:w="309" w:type="pct"/>
            <w:shd w:val="clear" w:color="auto" w:fill="auto"/>
            <w:vAlign w:val="center"/>
          </w:tcPr>
          <w:p w14:paraId="25F45D45" w14:textId="77777777" w:rsidR="009611D4" w:rsidRPr="009611D4" w:rsidRDefault="009611D4" w:rsidP="009611D4">
            <w:pPr>
              <w:widowControl/>
              <w:jc w:val="center"/>
              <w:rPr>
                <w:rFonts w:ascii="宋体" w:eastAsia="宋体" w:hAnsi="宋体" w:cs="Calibri"/>
                <w:kern w:val="0"/>
                <w:szCs w:val="21"/>
              </w:rPr>
            </w:pPr>
            <w:r w:rsidRPr="009611D4">
              <w:rPr>
                <w:rFonts w:ascii="Times New Roman" w:eastAsia="宋体" w:hAnsi="Times New Roman" w:cs="Calibri" w:hint="eastAsia"/>
                <w:kern w:val="0"/>
                <w:szCs w:val="21"/>
              </w:rPr>
              <w:t>2</w:t>
            </w:r>
          </w:p>
        </w:tc>
        <w:tc>
          <w:tcPr>
            <w:tcW w:w="1118" w:type="pct"/>
            <w:shd w:val="clear" w:color="auto" w:fill="auto"/>
            <w:vAlign w:val="center"/>
          </w:tcPr>
          <w:p w14:paraId="2AAAF21D" w14:textId="77777777" w:rsidR="009611D4" w:rsidRPr="009611D4" w:rsidRDefault="009611D4" w:rsidP="009611D4">
            <w:pPr>
              <w:widowControl/>
              <w:jc w:val="center"/>
              <w:rPr>
                <w:rFonts w:ascii="Times New Roman" w:eastAsia="宋体" w:hAnsi="Times New Roman" w:cs="Times New Roman"/>
                <w:kern w:val="0"/>
                <w:szCs w:val="21"/>
              </w:rPr>
            </w:pPr>
            <w:r w:rsidRPr="009611D4">
              <w:rPr>
                <w:rFonts w:ascii="Times New Roman" w:eastAsia="宋体" w:hAnsi="Times New Roman" w:cs="Times New Roman" w:hint="eastAsia"/>
                <w:kern w:val="0"/>
                <w:szCs w:val="21"/>
              </w:rPr>
              <w:t>补充流动资金</w:t>
            </w:r>
          </w:p>
        </w:tc>
        <w:tc>
          <w:tcPr>
            <w:tcW w:w="703" w:type="pct"/>
            <w:shd w:val="clear" w:color="auto" w:fill="auto"/>
            <w:vAlign w:val="center"/>
          </w:tcPr>
          <w:p w14:paraId="7B171866" w14:textId="77777777" w:rsidR="009611D4" w:rsidRPr="009611D4" w:rsidRDefault="009611D4" w:rsidP="009611D4">
            <w:pPr>
              <w:widowControl/>
              <w:jc w:val="right"/>
              <w:rPr>
                <w:rFonts w:ascii="Times New Roman" w:eastAsia="宋体" w:hAnsi="Times New Roman" w:cs="Times New Roman"/>
                <w:kern w:val="0"/>
                <w:szCs w:val="21"/>
              </w:rPr>
            </w:pPr>
            <w:r w:rsidRPr="009611D4">
              <w:rPr>
                <w:rFonts w:ascii="Times New Roman" w:eastAsia="宋体" w:hAnsi="Times New Roman" w:cs="Times New Roman" w:hint="eastAsia"/>
                <w:kern w:val="0"/>
                <w:szCs w:val="21"/>
              </w:rPr>
              <w:t>1</w:t>
            </w:r>
            <w:r w:rsidRPr="009611D4">
              <w:rPr>
                <w:rFonts w:ascii="Times New Roman" w:eastAsia="宋体" w:hAnsi="Times New Roman" w:cs="Times New Roman"/>
                <w:kern w:val="0"/>
                <w:szCs w:val="21"/>
              </w:rPr>
              <w:t>2,000.00</w:t>
            </w:r>
          </w:p>
        </w:tc>
        <w:tc>
          <w:tcPr>
            <w:tcW w:w="607" w:type="pct"/>
            <w:shd w:val="clear" w:color="auto" w:fill="auto"/>
            <w:vAlign w:val="center"/>
          </w:tcPr>
          <w:p w14:paraId="40100767" w14:textId="77777777" w:rsidR="009611D4" w:rsidRPr="009611D4" w:rsidRDefault="009611D4" w:rsidP="009611D4">
            <w:pPr>
              <w:widowControl/>
              <w:jc w:val="right"/>
              <w:rPr>
                <w:rFonts w:ascii="Times New Roman" w:eastAsia="宋体" w:hAnsi="Times New Roman" w:cs="Times New Roman"/>
                <w:kern w:val="0"/>
                <w:szCs w:val="21"/>
              </w:rPr>
            </w:pPr>
            <w:r w:rsidRPr="009611D4">
              <w:rPr>
                <w:rFonts w:ascii="Times New Roman" w:eastAsia="宋体" w:hAnsi="Times New Roman" w:cs="Times New Roman" w:hint="eastAsia"/>
                <w:kern w:val="0"/>
                <w:szCs w:val="21"/>
              </w:rPr>
              <w:t>1</w:t>
            </w:r>
            <w:r w:rsidRPr="009611D4">
              <w:rPr>
                <w:rFonts w:ascii="Times New Roman" w:eastAsia="宋体" w:hAnsi="Times New Roman" w:cs="Times New Roman"/>
                <w:kern w:val="0"/>
                <w:szCs w:val="21"/>
              </w:rPr>
              <w:t>2,000.00</w:t>
            </w:r>
          </w:p>
        </w:tc>
        <w:tc>
          <w:tcPr>
            <w:tcW w:w="1324" w:type="pct"/>
            <w:vAlign w:val="center"/>
          </w:tcPr>
          <w:p w14:paraId="41F8C81E" w14:textId="77777777" w:rsidR="009611D4" w:rsidRPr="009611D4" w:rsidRDefault="009611D4" w:rsidP="009611D4">
            <w:pPr>
              <w:widowControl/>
              <w:jc w:val="center"/>
              <w:rPr>
                <w:rFonts w:ascii="Times New Roman" w:eastAsia="宋体" w:hAnsi="Times New Roman" w:cs="Times New Roman"/>
                <w:kern w:val="0"/>
                <w:szCs w:val="21"/>
              </w:rPr>
            </w:pPr>
            <w:r w:rsidRPr="009611D4">
              <w:rPr>
                <w:rFonts w:ascii="Times New Roman" w:eastAsia="宋体" w:hAnsi="Times New Roman" w:cs="Times New Roman" w:hint="eastAsia"/>
                <w:kern w:val="0"/>
                <w:szCs w:val="21"/>
              </w:rPr>
              <w:t>不适用</w:t>
            </w:r>
          </w:p>
        </w:tc>
        <w:tc>
          <w:tcPr>
            <w:tcW w:w="939" w:type="pct"/>
            <w:vAlign w:val="center"/>
          </w:tcPr>
          <w:p w14:paraId="00220E9A" w14:textId="77777777" w:rsidR="009611D4" w:rsidRPr="009611D4" w:rsidRDefault="009611D4" w:rsidP="009611D4">
            <w:pPr>
              <w:widowControl/>
              <w:jc w:val="center"/>
              <w:rPr>
                <w:rFonts w:ascii="Times New Roman" w:eastAsia="宋体" w:hAnsi="Times New Roman" w:cs="Times New Roman"/>
                <w:kern w:val="0"/>
                <w:szCs w:val="21"/>
              </w:rPr>
            </w:pPr>
            <w:r w:rsidRPr="009611D4">
              <w:rPr>
                <w:rFonts w:ascii="Times New Roman" w:eastAsia="宋体" w:hAnsi="Times New Roman" w:cs="Times New Roman" w:hint="eastAsia"/>
                <w:kern w:val="0"/>
                <w:szCs w:val="21"/>
              </w:rPr>
              <w:t>不适用</w:t>
            </w:r>
          </w:p>
        </w:tc>
      </w:tr>
      <w:tr w:rsidR="009611D4" w:rsidRPr="009611D4" w14:paraId="38B65DCF" w14:textId="77777777" w:rsidTr="00F608EF">
        <w:trPr>
          <w:trHeight w:val="397"/>
          <w:jc w:val="center"/>
        </w:trPr>
        <w:tc>
          <w:tcPr>
            <w:tcW w:w="1427" w:type="pct"/>
            <w:gridSpan w:val="2"/>
            <w:shd w:val="clear" w:color="auto" w:fill="auto"/>
            <w:vAlign w:val="center"/>
          </w:tcPr>
          <w:p w14:paraId="79F8300A" w14:textId="77777777" w:rsidR="009611D4" w:rsidRPr="009611D4" w:rsidRDefault="009611D4" w:rsidP="009611D4">
            <w:pPr>
              <w:widowControl/>
              <w:jc w:val="center"/>
              <w:rPr>
                <w:rFonts w:ascii="Times New Roman" w:eastAsia="宋体" w:hAnsi="Times New Roman" w:cs="Times New Roman"/>
                <w:b/>
                <w:color w:val="000000"/>
                <w:szCs w:val="21"/>
              </w:rPr>
            </w:pPr>
            <w:r w:rsidRPr="009611D4">
              <w:rPr>
                <w:rFonts w:ascii="Times New Roman" w:eastAsia="宋体" w:hAnsi="Times New Roman" w:cs="Times New Roman" w:hint="eastAsia"/>
                <w:b/>
                <w:color w:val="000000"/>
                <w:szCs w:val="21"/>
              </w:rPr>
              <w:t>合计</w:t>
            </w:r>
          </w:p>
        </w:tc>
        <w:tc>
          <w:tcPr>
            <w:tcW w:w="703" w:type="pct"/>
            <w:shd w:val="clear" w:color="auto" w:fill="auto"/>
            <w:vAlign w:val="center"/>
          </w:tcPr>
          <w:p w14:paraId="4157EB31" w14:textId="77777777" w:rsidR="009611D4" w:rsidRPr="009611D4" w:rsidRDefault="009611D4" w:rsidP="009611D4">
            <w:pPr>
              <w:widowControl/>
              <w:jc w:val="right"/>
              <w:rPr>
                <w:rFonts w:ascii="Times New Roman" w:eastAsia="宋体" w:hAnsi="Times New Roman" w:cs="Times New Roman"/>
                <w:b/>
                <w:color w:val="000000"/>
                <w:szCs w:val="21"/>
              </w:rPr>
            </w:pPr>
            <w:r w:rsidRPr="009611D4">
              <w:rPr>
                <w:rFonts w:ascii="Times New Roman" w:eastAsia="宋体" w:hAnsi="Times New Roman" w:cs="Times New Roman"/>
                <w:b/>
                <w:color w:val="000000"/>
                <w:szCs w:val="21"/>
              </w:rPr>
              <w:t>46,550.00</w:t>
            </w:r>
          </w:p>
        </w:tc>
        <w:tc>
          <w:tcPr>
            <w:tcW w:w="607" w:type="pct"/>
            <w:shd w:val="clear" w:color="auto" w:fill="auto"/>
            <w:vAlign w:val="center"/>
          </w:tcPr>
          <w:p w14:paraId="64E67E81" w14:textId="77777777" w:rsidR="009611D4" w:rsidRPr="009611D4" w:rsidRDefault="009611D4" w:rsidP="009611D4">
            <w:pPr>
              <w:widowControl/>
              <w:jc w:val="right"/>
              <w:rPr>
                <w:rFonts w:ascii="Times New Roman" w:eastAsia="宋体" w:hAnsi="Times New Roman" w:cs="Times New Roman"/>
                <w:b/>
                <w:color w:val="000000"/>
                <w:szCs w:val="21"/>
              </w:rPr>
            </w:pPr>
            <w:r w:rsidRPr="009611D4">
              <w:rPr>
                <w:rFonts w:ascii="Times New Roman" w:eastAsia="宋体" w:hAnsi="Times New Roman" w:cs="Times New Roman"/>
                <w:b/>
                <w:color w:val="000000"/>
                <w:szCs w:val="21"/>
              </w:rPr>
              <w:t>40,000.00</w:t>
            </w:r>
          </w:p>
        </w:tc>
        <w:tc>
          <w:tcPr>
            <w:tcW w:w="1324" w:type="pct"/>
            <w:vAlign w:val="center"/>
          </w:tcPr>
          <w:p w14:paraId="7990148B" w14:textId="77777777" w:rsidR="009611D4" w:rsidRPr="009611D4" w:rsidRDefault="009611D4" w:rsidP="009611D4">
            <w:pPr>
              <w:widowControl/>
              <w:jc w:val="center"/>
              <w:rPr>
                <w:rFonts w:ascii="Times New Roman" w:eastAsia="宋体" w:hAnsi="Times New Roman" w:cs="Times New Roman"/>
                <w:b/>
                <w:color w:val="000000"/>
                <w:szCs w:val="21"/>
              </w:rPr>
            </w:pPr>
            <w:r w:rsidRPr="009611D4">
              <w:rPr>
                <w:rFonts w:ascii="Times New Roman" w:eastAsia="宋体" w:hAnsi="Times New Roman" w:cs="Times New Roman" w:hint="eastAsia"/>
                <w:b/>
                <w:color w:val="000000"/>
                <w:szCs w:val="21"/>
              </w:rPr>
              <w:t>-</w:t>
            </w:r>
          </w:p>
        </w:tc>
        <w:tc>
          <w:tcPr>
            <w:tcW w:w="939" w:type="pct"/>
            <w:vAlign w:val="center"/>
          </w:tcPr>
          <w:p w14:paraId="2771181A" w14:textId="77777777" w:rsidR="009611D4" w:rsidRPr="009611D4" w:rsidRDefault="009611D4" w:rsidP="009611D4">
            <w:pPr>
              <w:widowControl/>
              <w:jc w:val="center"/>
              <w:rPr>
                <w:rFonts w:ascii="Times New Roman" w:eastAsia="宋体" w:hAnsi="Times New Roman" w:cs="Times New Roman"/>
                <w:b/>
                <w:color w:val="000000"/>
                <w:szCs w:val="21"/>
              </w:rPr>
            </w:pPr>
            <w:r w:rsidRPr="009611D4">
              <w:rPr>
                <w:rFonts w:ascii="Times New Roman" w:eastAsia="宋体" w:hAnsi="Times New Roman" w:cs="Times New Roman" w:hint="eastAsia"/>
                <w:b/>
                <w:color w:val="000000"/>
                <w:szCs w:val="21"/>
              </w:rPr>
              <w:t>-</w:t>
            </w:r>
          </w:p>
        </w:tc>
      </w:tr>
    </w:tbl>
    <w:p w14:paraId="4739A929" w14:textId="77777777" w:rsidR="009611D4" w:rsidRPr="009611D4" w:rsidRDefault="009611D4" w:rsidP="009611D4">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9611D4">
        <w:rPr>
          <w:rFonts w:ascii="宋体" w:eastAsia="宋体" w:hAnsi="宋体" w:cs="Times New Roman" w:hint="eastAsia"/>
          <w:kern w:val="0"/>
          <w:sz w:val="24"/>
          <w:szCs w:val="24"/>
        </w:rPr>
        <w:t>若本次发行实际募集资金净额低于拟投资项目的实际资金需求，在不改变拟投资项目的前提下，董事会可根据项目的实际需求，对上述项目的募集资金投入金额、优先顺序进行适当调整，不足部分由公司自行筹措资金解决。本次发行募集资金到位前，公司将根据项目进度的实际情况，以自有资金或其他方式筹集的资金先行投入上述项目，并在募集资金到位后按照相关法律法规予以置换。</w:t>
      </w:r>
    </w:p>
    <w:p w14:paraId="0A2CD9FB" w14:textId="77777777" w:rsidR="007A7643" w:rsidRPr="007A7643" w:rsidRDefault="007A7643" w:rsidP="007A7643">
      <w:pPr>
        <w:keepNext/>
        <w:keepLines/>
        <w:autoSpaceDE w:val="0"/>
        <w:spacing w:beforeLines="50" w:before="156" w:afterLines="50" w:after="156" w:line="360" w:lineRule="auto"/>
        <w:outlineLvl w:val="1"/>
        <w:rPr>
          <w:rFonts w:ascii="Times New Roman" w:eastAsia="黑体" w:hAnsi="Times New Roman" w:cs="Times New Roman"/>
          <w:b/>
          <w:bCs/>
          <w:kern w:val="0"/>
          <w:sz w:val="28"/>
          <w:szCs w:val="32"/>
        </w:rPr>
      </w:pPr>
      <w:r w:rsidRPr="007A7643">
        <w:rPr>
          <w:rFonts w:ascii="Times New Roman" w:eastAsia="黑体" w:hAnsi="Times New Roman" w:cs="Times New Roman"/>
          <w:b/>
          <w:bCs/>
          <w:kern w:val="0"/>
          <w:sz w:val="28"/>
          <w:szCs w:val="32"/>
        </w:rPr>
        <w:t>二、</w:t>
      </w:r>
      <w:r w:rsidRPr="007A7643">
        <w:rPr>
          <w:rFonts w:ascii="Times New Roman" w:eastAsia="黑体" w:hAnsi="Times New Roman" w:cs="Times New Roman" w:hint="eastAsia"/>
          <w:b/>
          <w:bCs/>
          <w:kern w:val="0"/>
          <w:sz w:val="28"/>
          <w:szCs w:val="32"/>
        </w:rPr>
        <w:t>本次</w:t>
      </w:r>
      <w:r w:rsidRPr="007A7643">
        <w:rPr>
          <w:rFonts w:ascii="Times New Roman" w:eastAsia="黑体" w:hAnsi="Times New Roman" w:cs="Times New Roman"/>
          <w:b/>
          <w:bCs/>
          <w:kern w:val="0"/>
          <w:sz w:val="28"/>
          <w:szCs w:val="32"/>
        </w:rPr>
        <w:t>募集资金的</w:t>
      </w:r>
      <w:r w:rsidRPr="007A7643">
        <w:rPr>
          <w:rFonts w:ascii="Times New Roman" w:eastAsia="黑体" w:hAnsi="Times New Roman" w:cs="Times New Roman" w:hint="eastAsia"/>
          <w:b/>
          <w:bCs/>
          <w:kern w:val="0"/>
          <w:sz w:val="28"/>
          <w:szCs w:val="32"/>
        </w:rPr>
        <w:t>必要</w:t>
      </w:r>
      <w:r w:rsidRPr="007A7643">
        <w:rPr>
          <w:rFonts w:ascii="Times New Roman" w:eastAsia="黑体" w:hAnsi="Times New Roman" w:cs="Times New Roman"/>
          <w:b/>
          <w:bCs/>
          <w:kern w:val="0"/>
          <w:sz w:val="28"/>
          <w:szCs w:val="32"/>
        </w:rPr>
        <w:t>性</w:t>
      </w:r>
      <w:bookmarkEnd w:id="0"/>
      <w:r w:rsidRPr="007A7643">
        <w:rPr>
          <w:rFonts w:ascii="Times New Roman" w:eastAsia="黑体" w:hAnsi="Times New Roman" w:cs="Times New Roman" w:hint="eastAsia"/>
          <w:b/>
          <w:bCs/>
          <w:kern w:val="0"/>
          <w:sz w:val="28"/>
          <w:szCs w:val="32"/>
        </w:rPr>
        <w:t>和合理性分析</w:t>
      </w:r>
      <w:bookmarkEnd w:id="1"/>
    </w:p>
    <w:p w14:paraId="267B3C3F" w14:textId="77777777" w:rsidR="00825410" w:rsidRPr="00825410" w:rsidRDefault="00825410" w:rsidP="00825410">
      <w:pPr>
        <w:autoSpaceDE w:val="0"/>
        <w:spacing w:beforeLines="50" w:before="156" w:afterLines="50" w:after="156" w:line="360" w:lineRule="auto"/>
        <w:ind w:firstLineChars="200" w:firstLine="482"/>
        <w:rPr>
          <w:rFonts w:ascii="Times New Roman" w:eastAsia="黑体" w:hAnsi="Times New Roman" w:cs="Times New Roman"/>
          <w:b/>
          <w:bCs/>
          <w:kern w:val="0"/>
          <w:sz w:val="24"/>
          <w:szCs w:val="24"/>
        </w:rPr>
      </w:pPr>
      <w:bookmarkStart w:id="3" w:name="_Toc512526902"/>
      <w:bookmarkStart w:id="4" w:name="_Toc61709888"/>
      <w:r w:rsidRPr="00825410">
        <w:rPr>
          <w:rFonts w:ascii="Times New Roman" w:eastAsia="黑体" w:hAnsi="Times New Roman" w:cs="Times New Roman" w:hint="eastAsia"/>
          <w:b/>
          <w:bCs/>
          <w:kern w:val="0"/>
          <w:sz w:val="24"/>
          <w:szCs w:val="24"/>
        </w:rPr>
        <w:t>（一）新能源用超薄型薄膜材料项目</w:t>
      </w:r>
    </w:p>
    <w:p w14:paraId="60C302B8" w14:textId="77777777" w:rsidR="00825410" w:rsidRPr="00825410" w:rsidRDefault="00825410" w:rsidP="00825410">
      <w:pPr>
        <w:spacing w:beforeLines="50" w:before="156" w:afterLines="50" w:after="156" w:line="360" w:lineRule="auto"/>
        <w:ind w:firstLineChars="200" w:firstLine="482"/>
        <w:rPr>
          <w:rFonts w:ascii="宋体" w:eastAsia="宋体" w:hAnsi="宋体" w:cs="Times New Roman"/>
          <w:b/>
          <w:sz w:val="24"/>
          <w:szCs w:val="24"/>
        </w:rPr>
      </w:pPr>
      <w:r w:rsidRPr="00825410">
        <w:rPr>
          <w:rFonts w:ascii="Times New Roman" w:eastAsia="宋体" w:hAnsi="Times New Roman" w:cs="Times New Roman" w:hint="eastAsia"/>
          <w:b/>
          <w:sz w:val="24"/>
          <w:szCs w:val="24"/>
        </w:rPr>
        <w:t>1</w:t>
      </w:r>
      <w:r w:rsidRPr="00825410">
        <w:rPr>
          <w:rFonts w:ascii="宋体" w:eastAsia="宋体" w:hAnsi="宋体" w:cs="Times New Roman" w:hint="eastAsia"/>
          <w:b/>
          <w:sz w:val="24"/>
          <w:szCs w:val="24"/>
        </w:rPr>
        <w:t>、项目概况</w:t>
      </w:r>
    </w:p>
    <w:tbl>
      <w:tblPr>
        <w:tblW w:w="5000"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4A0" w:firstRow="1" w:lastRow="0" w:firstColumn="1" w:lastColumn="0" w:noHBand="0" w:noVBand="1"/>
      </w:tblPr>
      <w:tblGrid>
        <w:gridCol w:w="1669"/>
        <w:gridCol w:w="6853"/>
      </w:tblGrid>
      <w:tr w:rsidR="00825410" w:rsidRPr="00825410" w14:paraId="26745719" w14:textId="77777777" w:rsidTr="00F608EF">
        <w:trPr>
          <w:trHeight w:val="397"/>
          <w:jc w:val="center"/>
        </w:trPr>
        <w:tc>
          <w:tcPr>
            <w:tcW w:w="979" w:type="pct"/>
            <w:shd w:val="clear" w:color="auto" w:fill="auto"/>
            <w:vAlign w:val="center"/>
          </w:tcPr>
          <w:p w14:paraId="344C31C6" w14:textId="77777777" w:rsidR="00825410" w:rsidRPr="00825410" w:rsidRDefault="00825410" w:rsidP="00825410">
            <w:pPr>
              <w:widowControl/>
              <w:jc w:val="left"/>
              <w:rPr>
                <w:rFonts w:ascii="宋体" w:eastAsia="宋体" w:hAnsi="宋体" w:cs="Calibri"/>
                <w:kern w:val="0"/>
                <w:szCs w:val="21"/>
              </w:rPr>
            </w:pPr>
            <w:r w:rsidRPr="00825410">
              <w:rPr>
                <w:rFonts w:ascii="宋体" w:eastAsia="宋体" w:hAnsi="宋体" w:cs="Times New Roman" w:hint="eastAsia"/>
                <w:szCs w:val="21"/>
              </w:rPr>
              <w:t>项目名称</w:t>
            </w:r>
          </w:p>
        </w:tc>
        <w:tc>
          <w:tcPr>
            <w:tcW w:w="4021" w:type="pct"/>
            <w:shd w:val="clear" w:color="auto" w:fill="auto"/>
            <w:vAlign w:val="center"/>
          </w:tcPr>
          <w:p w14:paraId="6A1E461B" w14:textId="77777777" w:rsidR="00825410" w:rsidRPr="00825410" w:rsidRDefault="00825410" w:rsidP="00825410">
            <w:pPr>
              <w:widowControl/>
              <w:jc w:val="left"/>
              <w:rPr>
                <w:rFonts w:ascii="Times New Roman" w:eastAsia="宋体" w:hAnsi="Times New Roman" w:cs="Times New Roman"/>
                <w:bCs/>
                <w:kern w:val="0"/>
                <w:szCs w:val="21"/>
              </w:rPr>
            </w:pPr>
            <w:r w:rsidRPr="00825410">
              <w:rPr>
                <w:rFonts w:ascii="Times New Roman" w:eastAsia="宋体" w:hAnsi="Times New Roman" w:cs="Times New Roman" w:hint="eastAsia"/>
                <w:bCs/>
                <w:szCs w:val="21"/>
              </w:rPr>
              <w:t>铜峰电子新能源用超薄型薄膜材料项目</w:t>
            </w:r>
          </w:p>
        </w:tc>
      </w:tr>
      <w:tr w:rsidR="00825410" w:rsidRPr="00825410" w14:paraId="4954F72B" w14:textId="77777777" w:rsidTr="00F608EF">
        <w:trPr>
          <w:trHeight w:val="397"/>
          <w:jc w:val="center"/>
        </w:trPr>
        <w:tc>
          <w:tcPr>
            <w:tcW w:w="979" w:type="pct"/>
            <w:shd w:val="clear" w:color="auto" w:fill="auto"/>
            <w:vAlign w:val="center"/>
          </w:tcPr>
          <w:p w14:paraId="583E1307" w14:textId="77777777" w:rsidR="00825410" w:rsidRPr="00825410" w:rsidRDefault="00825410" w:rsidP="00825410">
            <w:pPr>
              <w:autoSpaceDE w:val="0"/>
              <w:autoSpaceDN w:val="0"/>
              <w:adjustRightInd w:val="0"/>
              <w:jc w:val="left"/>
              <w:rPr>
                <w:rFonts w:ascii="宋体" w:eastAsia="宋体" w:hAnsi="宋体" w:cs="Calibri"/>
                <w:kern w:val="0"/>
                <w:szCs w:val="21"/>
              </w:rPr>
            </w:pPr>
            <w:r w:rsidRPr="00825410">
              <w:rPr>
                <w:rFonts w:ascii="宋体" w:eastAsia="宋体" w:hAnsi="宋体" w:cs="Calibri" w:hint="eastAsia"/>
                <w:kern w:val="0"/>
                <w:szCs w:val="21"/>
              </w:rPr>
              <w:t>项目实施主体</w:t>
            </w:r>
          </w:p>
        </w:tc>
        <w:tc>
          <w:tcPr>
            <w:tcW w:w="4021" w:type="pct"/>
            <w:shd w:val="clear" w:color="auto" w:fill="auto"/>
            <w:vAlign w:val="center"/>
          </w:tcPr>
          <w:p w14:paraId="606CCF2E" w14:textId="77777777" w:rsidR="00825410" w:rsidRPr="00825410" w:rsidRDefault="00825410" w:rsidP="00825410">
            <w:pPr>
              <w:widowControl/>
              <w:jc w:val="left"/>
              <w:rPr>
                <w:rFonts w:ascii="Times New Roman" w:eastAsia="宋体" w:hAnsi="Times New Roman" w:cs="Times New Roman"/>
                <w:kern w:val="0"/>
                <w:szCs w:val="21"/>
              </w:rPr>
            </w:pPr>
            <w:r w:rsidRPr="00825410">
              <w:rPr>
                <w:rFonts w:ascii="Times New Roman" w:eastAsia="宋体" w:hAnsi="Times New Roman" w:cs="Times New Roman" w:hint="eastAsia"/>
                <w:kern w:val="0"/>
                <w:szCs w:val="21"/>
              </w:rPr>
              <w:t>安徽铜峰电子股份有限公司</w:t>
            </w:r>
          </w:p>
        </w:tc>
      </w:tr>
      <w:tr w:rsidR="00825410" w:rsidRPr="00825410" w14:paraId="4C1E9A90" w14:textId="77777777" w:rsidTr="00F608EF">
        <w:trPr>
          <w:trHeight w:val="397"/>
          <w:jc w:val="center"/>
        </w:trPr>
        <w:tc>
          <w:tcPr>
            <w:tcW w:w="979" w:type="pct"/>
            <w:shd w:val="clear" w:color="auto" w:fill="auto"/>
            <w:vAlign w:val="center"/>
          </w:tcPr>
          <w:p w14:paraId="5B9B1632" w14:textId="77777777" w:rsidR="00825410" w:rsidRPr="00825410" w:rsidRDefault="00825410" w:rsidP="00825410">
            <w:pPr>
              <w:widowControl/>
              <w:jc w:val="left"/>
              <w:rPr>
                <w:rFonts w:ascii="宋体" w:eastAsia="宋体" w:hAnsi="宋体" w:cs="Calibri"/>
                <w:kern w:val="0"/>
                <w:szCs w:val="21"/>
              </w:rPr>
            </w:pPr>
            <w:r w:rsidRPr="00825410">
              <w:rPr>
                <w:rFonts w:ascii="宋体" w:eastAsia="宋体" w:hAnsi="宋体" w:cs="Calibri" w:hint="eastAsia"/>
                <w:kern w:val="0"/>
                <w:szCs w:val="21"/>
              </w:rPr>
              <w:t>项目总投资</w:t>
            </w:r>
          </w:p>
        </w:tc>
        <w:tc>
          <w:tcPr>
            <w:tcW w:w="4021" w:type="pct"/>
            <w:shd w:val="clear" w:color="auto" w:fill="auto"/>
            <w:vAlign w:val="center"/>
          </w:tcPr>
          <w:p w14:paraId="67AF5361" w14:textId="77777777" w:rsidR="00825410" w:rsidRPr="00825410" w:rsidRDefault="00825410" w:rsidP="00825410">
            <w:pPr>
              <w:widowControl/>
              <w:jc w:val="left"/>
              <w:rPr>
                <w:rFonts w:ascii="Times New Roman" w:eastAsia="宋体" w:hAnsi="Times New Roman" w:cs="Times New Roman"/>
                <w:kern w:val="0"/>
                <w:szCs w:val="21"/>
              </w:rPr>
            </w:pPr>
            <w:r w:rsidRPr="00825410">
              <w:rPr>
                <w:rFonts w:ascii="Times New Roman" w:eastAsia="宋体" w:hAnsi="Times New Roman" w:cs="Times New Roman"/>
                <w:kern w:val="0"/>
                <w:szCs w:val="21"/>
              </w:rPr>
              <w:t>34,550</w:t>
            </w:r>
            <w:r w:rsidRPr="00825410">
              <w:rPr>
                <w:rFonts w:ascii="Times New Roman" w:eastAsia="宋体" w:hAnsi="Times New Roman" w:cs="Times New Roman" w:hint="eastAsia"/>
                <w:kern w:val="0"/>
                <w:szCs w:val="21"/>
              </w:rPr>
              <w:t>.</w:t>
            </w:r>
            <w:r w:rsidRPr="00825410">
              <w:rPr>
                <w:rFonts w:ascii="Times New Roman" w:eastAsia="宋体" w:hAnsi="Times New Roman" w:cs="Times New Roman"/>
                <w:kern w:val="0"/>
                <w:szCs w:val="21"/>
              </w:rPr>
              <w:t>00</w:t>
            </w:r>
            <w:r w:rsidRPr="00825410">
              <w:rPr>
                <w:rFonts w:ascii="Times New Roman" w:eastAsia="宋体" w:hAnsi="Times New Roman" w:cs="Times New Roman" w:hint="eastAsia"/>
                <w:kern w:val="0"/>
                <w:szCs w:val="21"/>
              </w:rPr>
              <w:t>万元</w:t>
            </w:r>
          </w:p>
        </w:tc>
      </w:tr>
      <w:tr w:rsidR="00825410" w:rsidRPr="00825410" w14:paraId="42B67A99" w14:textId="77777777" w:rsidTr="00F608EF">
        <w:trPr>
          <w:trHeight w:val="397"/>
          <w:jc w:val="center"/>
        </w:trPr>
        <w:tc>
          <w:tcPr>
            <w:tcW w:w="979" w:type="pct"/>
            <w:shd w:val="clear" w:color="auto" w:fill="auto"/>
            <w:vAlign w:val="center"/>
          </w:tcPr>
          <w:p w14:paraId="4D1C567C" w14:textId="77777777" w:rsidR="00825410" w:rsidRPr="00825410" w:rsidRDefault="00825410" w:rsidP="00825410">
            <w:pPr>
              <w:widowControl/>
              <w:jc w:val="left"/>
              <w:rPr>
                <w:rFonts w:ascii="宋体" w:eastAsia="宋体" w:hAnsi="宋体" w:cs="Calibri"/>
                <w:kern w:val="0"/>
                <w:szCs w:val="21"/>
              </w:rPr>
            </w:pPr>
            <w:r w:rsidRPr="00825410">
              <w:rPr>
                <w:rFonts w:ascii="宋体" w:eastAsia="宋体" w:hAnsi="宋体" w:cs="Calibri" w:hint="eastAsia"/>
                <w:kern w:val="0"/>
                <w:szCs w:val="21"/>
              </w:rPr>
              <w:t>项目建设内容</w:t>
            </w:r>
          </w:p>
        </w:tc>
        <w:tc>
          <w:tcPr>
            <w:tcW w:w="4021" w:type="pct"/>
            <w:shd w:val="clear" w:color="auto" w:fill="auto"/>
            <w:vAlign w:val="center"/>
          </w:tcPr>
          <w:p w14:paraId="532EBA86" w14:textId="77777777" w:rsidR="00825410" w:rsidRPr="00825410" w:rsidRDefault="00825410" w:rsidP="00825410">
            <w:pPr>
              <w:widowControl/>
              <w:jc w:val="left"/>
              <w:rPr>
                <w:rFonts w:ascii="Times New Roman" w:eastAsia="宋体" w:hAnsi="Times New Roman" w:cs="Times New Roman"/>
                <w:kern w:val="0"/>
                <w:szCs w:val="21"/>
              </w:rPr>
            </w:pPr>
            <w:r w:rsidRPr="00825410">
              <w:rPr>
                <w:rFonts w:ascii="Times New Roman" w:eastAsia="宋体" w:hAnsi="Times New Roman" w:cs="Times New Roman" w:hint="eastAsia"/>
                <w:kern w:val="0"/>
                <w:szCs w:val="21"/>
              </w:rPr>
              <w:t>本项目新建一幢聚丙烯薄膜生产厂房，占地面积</w:t>
            </w:r>
            <w:r w:rsidRPr="00825410">
              <w:rPr>
                <w:rFonts w:ascii="Times New Roman" w:eastAsia="宋体" w:hAnsi="Times New Roman" w:cs="Times New Roman" w:hint="eastAsia"/>
                <w:kern w:val="0"/>
                <w:szCs w:val="21"/>
              </w:rPr>
              <w:t>9</w:t>
            </w:r>
            <w:r w:rsidRPr="00825410">
              <w:rPr>
                <w:rFonts w:ascii="Times New Roman" w:eastAsia="宋体" w:hAnsi="Times New Roman" w:cs="Times New Roman"/>
                <w:kern w:val="0"/>
                <w:szCs w:val="21"/>
              </w:rPr>
              <w:t>,</w:t>
            </w:r>
            <w:r w:rsidRPr="00825410">
              <w:rPr>
                <w:rFonts w:ascii="Times New Roman" w:eastAsia="宋体" w:hAnsi="Times New Roman" w:cs="Times New Roman" w:hint="eastAsia"/>
                <w:kern w:val="0"/>
                <w:szCs w:val="21"/>
              </w:rPr>
              <w:t>000m</w:t>
            </w:r>
            <w:r w:rsidRPr="00825410">
              <w:rPr>
                <w:rFonts w:ascii="Times New Roman" w:eastAsia="宋体" w:hAnsi="Times New Roman" w:cs="Times New Roman" w:hint="eastAsia"/>
                <w:kern w:val="0"/>
                <w:szCs w:val="21"/>
              </w:rPr>
              <w:t>²，总建筑面积</w:t>
            </w:r>
            <w:r w:rsidRPr="00825410">
              <w:rPr>
                <w:rFonts w:ascii="Times New Roman" w:eastAsia="宋体" w:hAnsi="Times New Roman" w:cs="Times New Roman" w:hint="eastAsia"/>
                <w:kern w:val="0"/>
                <w:szCs w:val="21"/>
              </w:rPr>
              <w:t>1</w:t>
            </w:r>
            <w:r w:rsidRPr="00825410">
              <w:rPr>
                <w:rFonts w:ascii="Times New Roman" w:eastAsia="宋体" w:hAnsi="Times New Roman" w:cs="Times New Roman"/>
                <w:kern w:val="0"/>
                <w:szCs w:val="21"/>
              </w:rPr>
              <w:t>7,900</w:t>
            </w:r>
            <w:r w:rsidRPr="00825410">
              <w:rPr>
                <w:rFonts w:ascii="Times New Roman" w:eastAsia="宋体" w:hAnsi="Times New Roman" w:cs="Times New Roman" w:hint="eastAsia"/>
                <w:kern w:val="0"/>
                <w:szCs w:val="21"/>
              </w:rPr>
              <w:t>㎡，共引进</w:t>
            </w:r>
            <w:r w:rsidRPr="00825410">
              <w:rPr>
                <w:rFonts w:ascii="Times New Roman" w:eastAsia="宋体" w:hAnsi="Times New Roman" w:cs="Times New Roman"/>
                <w:kern w:val="0"/>
                <w:szCs w:val="21"/>
              </w:rPr>
              <w:t>2</w:t>
            </w:r>
            <w:r w:rsidRPr="00825410">
              <w:rPr>
                <w:rFonts w:ascii="Times New Roman" w:eastAsia="宋体" w:hAnsi="Times New Roman" w:cs="Times New Roman" w:hint="eastAsia"/>
                <w:kern w:val="0"/>
                <w:szCs w:val="21"/>
              </w:rPr>
              <w:t>条超薄型薄膜生产线，并配套部分国产设备及相关公用辅助工程，形成完整的新能源用超薄型薄膜材料生产体系。项目建成达</w:t>
            </w:r>
            <w:proofErr w:type="gramStart"/>
            <w:r w:rsidRPr="00825410">
              <w:rPr>
                <w:rFonts w:ascii="Times New Roman" w:eastAsia="宋体" w:hAnsi="Times New Roman" w:cs="Times New Roman" w:hint="eastAsia"/>
                <w:kern w:val="0"/>
                <w:szCs w:val="21"/>
              </w:rPr>
              <w:t>产后将</w:t>
            </w:r>
            <w:proofErr w:type="gramEnd"/>
            <w:r w:rsidRPr="00825410">
              <w:rPr>
                <w:rFonts w:ascii="Times New Roman" w:eastAsia="宋体" w:hAnsi="Times New Roman" w:cs="Times New Roman" w:hint="eastAsia"/>
                <w:kern w:val="0"/>
                <w:szCs w:val="21"/>
              </w:rPr>
              <w:t>形成年产</w:t>
            </w:r>
            <w:r w:rsidRPr="00825410">
              <w:rPr>
                <w:rFonts w:ascii="Times New Roman" w:eastAsia="宋体" w:hAnsi="Times New Roman" w:cs="Times New Roman" w:hint="eastAsia"/>
                <w:bCs/>
                <w:szCs w:val="21"/>
              </w:rPr>
              <w:t>新能源用超薄型薄膜材料</w:t>
            </w:r>
            <w:r w:rsidRPr="00825410">
              <w:rPr>
                <w:rFonts w:ascii="Times New Roman" w:eastAsia="宋体" w:hAnsi="Times New Roman" w:cs="Times New Roman" w:hint="eastAsia"/>
                <w:bCs/>
                <w:szCs w:val="21"/>
              </w:rPr>
              <w:t>4</w:t>
            </w:r>
            <w:r w:rsidRPr="00825410">
              <w:rPr>
                <w:rFonts w:ascii="Times New Roman" w:eastAsia="宋体" w:hAnsi="Times New Roman" w:cs="Times New Roman"/>
                <w:bCs/>
                <w:szCs w:val="21"/>
              </w:rPr>
              <w:t>,100</w:t>
            </w:r>
            <w:r w:rsidRPr="00825410">
              <w:rPr>
                <w:rFonts w:ascii="Times New Roman" w:eastAsia="宋体" w:hAnsi="Times New Roman" w:cs="Times New Roman" w:hint="eastAsia"/>
                <w:bCs/>
                <w:szCs w:val="21"/>
              </w:rPr>
              <w:t>吨的生产能力以及</w:t>
            </w:r>
            <w:r w:rsidRPr="00825410">
              <w:rPr>
                <w:rFonts w:ascii="Times New Roman" w:eastAsia="宋体" w:hAnsi="Times New Roman" w:cs="Times New Roman" w:hint="eastAsia"/>
                <w:bCs/>
                <w:szCs w:val="21"/>
              </w:rPr>
              <w:t>2</w:t>
            </w:r>
            <w:r w:rsidRPr="00825410">
              <w:rPr>
                <w:rFonts w:ascii="Times New Roman" w:eastAsia="宋体" w:hAnsi="Times New Roman" w:cs="Times New Roman"/>
                <w:bCs/>
                <w:szCs w:val="21"/>
              </w:rPr>
              <w:t>,</w:t>
            </w:r>
            <w:r w:rsidRPr="00825410">
              <w:rPr>
                <w:rFonts w:ascii="Times New Roman" w:eastAsia="宋体" w:hAnsi="Times New Roman" w:cs="Times New Roman" w:hint="eastAsia"/>
                <w:bCs/>
                <w:szCs w:val="21"/>
              </w:rPr>
              <w:t>100</w:t>
            </w:r>
            <w:r w:rsidRPr="00825410">
              <w:rPr>
                <w:rFonts w:ascii="Times New Roman" w:eastAsia="宋体" w:hAnsi="Times New Roman" w:cs="Times New Roman" w:hint="eastAsia"/>
                <w:bCs/>
                <w:szCs w:val="21"/>
              </w:rPr>
              <w:t>吨再生粒子的生产能力。</w:t>
            </w:r>
          </w:p>
        </w:tc>
      </w:tr>
      <w:tr w:rsidR="00825410" w:rsidRPr="00825410" w14:paraId="5D37E654" w14:textId="77777777" w:rsidTr="00F608EF">
        <w:trPr>
          <w:trHeight w:val="397"/>
          <w:jc w:val="center"/>
        </w:trPr>
        <w:tc>
          <w:tcPr>
            <w:tcW w:w="979" w:type="pct"/>
            <w:shd w:val="clear" w:color="auto" w:fill="auto"/>
            <w:vAlign w:val="center"/>
          </w:tcPr>
          <w:p w14:paraId="6D8A2A34" w14:textId="77777777" w:rsidR="00825410" w:rsidRPr="00825410" w:rsidRDefault="00825410" w:rsidP="00825410">
            <w:pPr>
              <w:widowControl/>
              <w:jc w:val="left"/>
              <w:rPr>
                <w:rFonts w:ascii="宋体" w:eastAsia="宋体" w:hAnsi="宋体" w:cs="Calibri"/>
                <w:kern w:val="0"/>
                <w:szCs w:val="21"/>
              </w:rPr>
            </w:pPr>
            <w:r w:rsidRPr="00825410">
              <w:rPr>
                <w:rFonts w:ascii="宋体" w:eastAsia="宋体" w:hAnsi="宋体" w:cs="Calibri" w:hint="eastAsia"/>
                <w:kern w:val="0"/>
                <w:szCs w:val="21"/>
              </w:rPr>
              <w:lastRenderedPageBreak/>
              <w:t>项目建设地点</w:t>
            </w:r>
          </w:p>
        </w:tc>
        <w:tc>
          <w:tcPr>
            <w:tcW w:w="4021" w:type="pct"/>
            <w:shd w:val="clear" w:color="auto" w:fill="auto"/>
            <w:vAlign w:val="center"/>
          </w:tcPr>
          <w:p w14:paraId="6881F8EF" w14:textId="77777777" w:rsidR="00825410" w:rsidRPr="00825410" w:rsidRDefault="00825410" w:rsidP="00825410">
            <w:pPr>
              <w:widowControl/>
              <w:jc w:val="left"/>
              <w:rPr>
                <w:rFonts w:ascii="Times New Roman" w:eastAsia="宋体" w:hAnsi="Times New Roman" w:cs="Times New Roman"/>
                <w:kern w:val="0"/>
                <w:szCs w:val="21"/>
              </w:rPr>
            </w:pPr>
            <w:r w:rsidRPr="00825410">
              <w:rPr>
                <w:rFonts w:ascii="Times New Roman" w:eastAsia="宋体" w:hAnsi="Times New Roman" w:cs="Times New Roman" w:hint="eastAsia"/>
                <w:kern w:val="0"/>
                <w:szCs w:val="21"/>
              </w:rPr>
              <w:t>安徽省铜陵市经济技术开发区铜峰工业园内</w:t>
            </w:r>
          </w:p>
        </w:tc>
      </w:tr>
    </w:tbl>
    <w:p w14:paraId="448C07DF" w14:textId="77777777" w:rsidR="00825410" w:rsidRPr="00825410" w:rsidRDefault="00825410" w:rsidP="00825410">
      <w:pPr>
        <w:spacing w:beforeLines="50" w:before="156" w:afterLines="50" w:after="156" w:line="360" w:lineRule="auto"/>
        <w:ind w:firstLineChars="200" w:firstLine="482"/>
        <w:rPr>
          <w:rFonts w:ascii="宋体" w:eastAsia="宋体" w:hAnsi="宋体" w:cs="Times New Roman"/>
          <w:b/>
          <w:sz w:val="24"/>
          <w:szCs w:val="24"/>
        </w:rPr>
      </w:pPr>
      <w:r w:rsidRPr="00825410">
        <w:rPr>
          <w:rFonts w:ascii="Times New Roman" w:eastAsia="宋体" w:hAnsi="Times New Roman" w:cs="Times New Roman" w:hint="eastAsia"/>
          <w:b/>
          <w:sz w:val="24"/>
          <w:szCs w:val="24"/>
        </w:rPr>
        <w:t>2</w:t>
      </w:r>
      <w:r w:rsidRPr="00825410">
        <w:rPr>
          <w:rFonts w:ascii="宋体" w:eastAsia="宋体" w:hAnsi="宋体" w:cs="Times New Roman" w:hint="eastAsia"/>
          <w:b/>
          <w:sz w:val="24"/>
          <w:szCs w:val="24"/>
        </w:rPr>
        <w:t>、项目建设的必要性分析</w:t>
      </w:r>
    </w:p>
    <w:p w14:paraId="2660227D" w14:textId="77777777" w:rsidR="00AC0C0F" w:rsidRPr="00AC0C0F" w:rsidRDefault="00AC0C0F" w:rsidP="00AC0C0F">
      <w:pPr>
        <w:spacing w:beforeLines="50" w:before="156" w:afterLines="50" w:after="156" w:line="360" w:lineRule="auto"/>
        <w:ind w:firstLineChars="200" w:firstLine="482"/>
        <w:rPr>
          <w:rFonts w:ascii="宋体" w:eastAsia="宋体" w:hAnsi="宋体" w:cs="Times New Roman"/>
          <w:b/>
          <w:sz w:val="24"/>
          <w:szCs w:val="24"/>
        </w:rPr>
      </w:pPr>
      <w:r w:rsidRPr="00AC0C0F">
        <w:rPr>
          <w:rFonts w:ascii="宋体" w:eastAsia="宋体" w:hAnsi="宋体" w:cs="Times New Roman" w:hint="eastAsia"/>
          <w:b/>
          <w:sz w:val="24"/>
          <w:szCs w:val="24"/>
        </w:rPr>
        <w:t>（</w:t>
      </w:r>
      <w:r w:rsidRPr="00AC0C0F">
        <w:rPr>
          <w:rFonts w:ascii="Times New Roman" w:eastAsia="宋体" w:hAnsi="Times New Roman" w:cs="Times New Roman" w:hint="eastAsia"/>
          <w:b/>
          <w:sz w:val="24"/>
          <w:szCs w:val="24"/>
        </w:rPr>
        <w:t>1</w:t>
      </w:r>
      <w:r w:rsidRPr="00AC0C0F">
        <w:rPr>
          <w:rFonts w:ascii="宋体" w:eastAsia="宋体" w:hAnsi="宋体" w:cs="Times New Roman" w:hint="eastAsia"/>
          <w:b/>
          <w:sz w:val="24"/>
          <w:szCs w:val="24"/>
        </w:rPr>
        <w:t>）国家“双碳”战略推进新能源产业快速发展，带动超薄型聚丙烯薄膜市场需求</w:t>
      </w:r>
    </w:p>
    <w:p w14:paraId="5117CA29" w14:textId="77777777" w:rsidR="00AC0C0F" w:rsidRPr="00AC0C0F" w:rsidRDefault="00AC0C0F" w:rsidP="00AC0C0F">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AC0C0F">
        <w:rPr>
          <w:rFonts w:ascii="宋体" w:eastAsia="宋体" w:hAnsi="宋体" w:cs="Times New Roman" w:hint="eastAsia"/>
          <w:kern w:val="0"/>
          <w:sz w:val="24"/>
          <w:szCs w:val="24"/>
        </w:rPr>
        <w:t>在国家“双碳”战略的推动下，我国新能源产业得到快速发展，且未来将呈现巨大的发展机遇。共同构建绿色循环低碳的能源体系已成为人类社会的共同使命，光伏</w:t>
      </w:r>
      <w:proofErr w:type="gramStart"/>
      <w:r w:rsidRPr="00AC0C0F">
        <w:rPr>
          <w:rFonts w:ascii="宋体" w:eastAsia="宋体" w:hAnsi="宋体" w:cs="Times New Roman" w:hint="eastAsia"/>
          <w:kern w:val="0"/>
          <w:sz w:val="24"/>
          <w:szCs w:val="24"/>
        </w:rPr>
        <w:t>和风电</w:t>
      </w:r>
      <w:proofErr w:type="gramEnd"/>
      <w:r w:rsidRPr="00AC0C0F">
        <w:rPr>
          <w:rFonts w:ascii="宋体" w:eastAsia="宋体" w:hAnsi="宋体" w:cs="Times New Roman" w:hint="eastAsia"/>
          <w:kern w:val="0"/>
          <w:sz w:val="24"/>
          <w:szCs w:val="24"/>
        </w:rPr>
        <w:t>有望成为解决全球能源短缺、环境污染问题的重要技术路线。其中，在光伏方面，2021年我国光伏发电新增装机54.88GW，同比增长14%，其中分布式光伏新增29.28GW，占比历史上首次突破新增装机总量的50%；光伏发电量3259亿千瓦时，同比增长25.1%。同时，全球主流光</w:t>
      </w:r>
      <w:proofErr w:type="gramStart"/>
      <w:r w:rsidRPr="00AC0C0F">
        <w:rPr>
          <w:rFonts w:ascii="宋体" w:eastAsia="宋体" w:hAnsi="宋体" w:cs="Times New Roman" w:hint="eastAsia"/>
          <w:kern w:val="0"/>
          <w:sz w:val="24"/>
          <w:szCs w:val="24"/>
        </w:rPr>
        <w:t>伏市场</w:t>
      </w:r>
      <w:proofErr w:type="gramEnd"/>
      <w:r w:rsidRPr="00AC0C0F">
        <w:rPr>
          <w:rFonts w:ascii="宋体" w:eastAsia="宋体" w:hAnsi="宋体" w:cs="Times New Roman" w:hint="eastAsia"/>
          <w:kern w:val="0"/>
          <w:sz w:val="24"/>
          <w:szCs w:val="24"/>
        </w:rPr>
        <w:t>的强势复苏、新兴光</w:t>
      </w:r>
      <w:proofErr w:type="gramStart"/>
      <w:r w:rsidRPr="00AC0C0F">
        <w:rPr>
          <w:rFonts w:ascii="宋体" w:eastAsia="宋体" w:hAnsi="宋体" w:cs="Times New Roman" w:hint="eastAsia"/>
          <w:kern w:val="0"/>
          <w:sz w:val="24"/>
          <w:szCs w:val="24"/>
        </w:rPr>
        <w:t>伏市场</w:t>
      </w:r>
      <w:proofErr w:type="gramEnd"/>
      <w:r w:rsidRPr="00AC0C0F">
        <w:rPr>
          <w:rFonts w:ascii="宋体" w:eastAsia="宋体" w:hAnsi="宋体" w:cs="Times New Roman" w:hint="eastAsia"/>
          <w:kern w:val="0"/>
          <w:sz w:val="24"/>
          <w:szCs w:val="24"/>
        </w:rPr>
        <w:t>快速发展。2021年全球光伏新增装机总量达到170GW，再创历史新高。国内光</w:t>
      </w:r>
      <w:proofErr w:type="gramStart"/>
      <w:r w:rsidRPr="00AC0C0F">
        <w:rPr>
          <w:rFonts w:ascii="宋体" w:eastAsia="宋体" w:hAnsi="宋体" w:cs="Times New Roman" w:hint="eastAsia"/>
          <w:kern w:val="0"/>
          <w:sz w:val="24"/>
          <w:szCs w:val="24"/>
        </w:rPr>
        <w:t>伏企业</w:t>
      </w:r>
      <w:proofErr w:type="gramEnd"/>
      <w:r w:rsidRPr="00AC0C0F">
        <w:rPr>
          <w:rFonts w:ascii="宋体" w:eastAsia="宋体" w:hAnsi="宋体" w:cs="Times New Roman" w:hint="eastAsia"/>
          <w:kern w:val="0"/>
          <w:sz w:val="24"/>
          <w:szCs w:val="24"/>
        </w:rPr>
        <w:t>主动跟进海外电站项目的配套化建设，产能规模与成本优势在国际竞争中逐渐凸显，出口规模快速增长。根据中国光</w:t>
      </w:r>
      <w:proofErr w:type="gramStart"/>
      <w:r w:rsidRPr="00AC0C0F">
        <w:rPr>
          <w:rFonts w:ascii="宋体" w:eastAsia="宋体" w:hAnsi="宋体" w:cs="Times New Roman" w:hint="eastAsia"/>
          <w:kern w:val="0"/>
          <w:sz w:val="24"/>
          <w:szCs w:val="24"/>
        </w:rPr>
        <w:t>伏协会</w:t>
      </w:r>
      <w:proofErr w:type="gramEnd"/>
      <w:r w:rsidRPr="00AC0C0F">
        <w:rPr>
          <w:rFonts w:ascii="宋体" w:eastAsia="宋体" w:hAnsi="宋体" w:cs="Times New Roman" w:hint="eastAsia"/>
          <w:kern w:val="0"/>
          <w:sz w:val="24"/>
          <w:szCs w:val="24"/>
        </w:rPr>
        <w:t>的统计数据显示，2021年我国光伏产品出口额超284亿美元，同比增长43.9%。在风电方面，2021年我国风力发电新增装机量47.57 GW，海上风电装机1</w:t>
      </w:r>
      <w:r w:rsidRPr="00AC0C0F">
        <w:rPr>
          <w:rFonts w:ascii="宋体" w:eastAsia="宋体" w:hAnsi="宋体" w:cs="Times New Roman"/>
          <w:kern w:val="0"/>
          <w:sz w:val="24"/>
          <w:szCs w:val="24"/>
        </w:rPr>
        <w:t>6.9GW</w:t>
      </w:r>
      <w:r w:rsidRPr="00AC0C0F">
        <w:rPr>
          <w:rFonts w:ascii="宋体" w:eastAsia="宋体" w:hAnsi="宋体" w:cs="Times New Roman" w:hint="eastAsia"/>
          <w:kern w:val="0"/>
          <w:sz w:val="24"/>
          <w:szCs w:val="24"/>
        </w:rPr>
        <w:t>，跃居世界第一；风力发电量为6526亿千瓦时，同比增长39.9%。在新能源汽车方面，根据中国汽车工业协会的统计数据显示，2021年我国新能源汽车累计产量354.5万辆，同比增长1.6倍；新能源汽车渗透率达到14.8%，较2020年5.8%的渗透率大幅提升。</w:t>
      </w:r>
    </w:p>
    <w:p w14:paraId="18B35BF1" w14:textId="77777777" w:rsidR="00AC0C0F" w:rsidRPr="00AC0C0F" w:rsidRDefault="00AC0C0F" w:rsidP="00AC0C0F">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AC0C0F">
        <w:rPr>
          <w:rFonts w:ascii="宋体" w:eastAsia="宋体" w:hAnsi="宋体" w:cs="Times New Roman" w:hint="eastAsia"/>
          <w:kern w:val="0"/>
          <w:sz w:val="24"/>
          <w:szCs w:val="24"/>
        </w:rPr>
        <w:t>新能源用电容器主要应用于交直流滤波、混合动力汽车以及光伏发电、风力发电等新能源领域，而超薄型聚丙烯薄膜正是适用于以上新能源用电容器制造所需的新一代有机绝缘介质，具有优越的电气及机械加工性能，是新能源用薄膜电容器的核心原材料。国家“双碳”战略背景下，新能源发电、新能源汽车的发展将进一步扩大对薄膜电容器的大量需求，为电容器用薄膜材料产品带来极大的发展机遇。</w:t>
      </w:r>
    </w:p>
    <w:p w14:paraId="33DAE63F" w14:textId="77777777" w:rsidR="00AC0C0F" w:rsidRPr="00AC0C0F" w:rsidRDefault="00AC0C0F" w:rsidP="00AC0C0F">
      <w:pPr>
        <w:spacing w:beforeLines="50" w:before="156" w:afterLines="50" w:after="156" w:line="360" w:lineRule="auto"/>
        <w:ind w:firstLineChars="200" w:firstLine="482"/>
        <w:rPr>
          <w:rFonts w:ascii="宋体" w:eastAsia="宋体" w:hAnsi="宋体" w:cs="Times New Roman"/>
          <w:b/>
          <w:sz w:val="24"/>
          <w:szCs w:val="24"/>
        </w:rPr>
      </w:pPr>
      <w:r w:rsidRPr="00AC0C0F">
        <w:rPr>
          <w:rFonts w:ascii="宋体" w:eastAsia="宋体" w:hAnsi="宋体" w:cs="Times New Roman" w:hint="eastAsia"/>
          <w:b/>
          <w:sz w:val="24"/>
          <w:szCs w:val="24"/>
        </w:rPr>
        <w:t>（</w:t>
      </w:r>
      <w:r w:rsidRPr="00AC0C0F">
        <w:rPr>
          <w:rFonts w:ascii="Times New Roman" w:eastAsia="宋体" w:hAnsi="Times New Roman" w:cs="Times New Roman"/>
          <w:b/>
          <w:sz w:val="24"/>
          <w:szCs w:val="24"/>
        </w:rPr>
        <w:t>2</w:t>
      </w:r>
      <w:r w:rsidRPr="00AC0C0F">
        <w:rPr>
          <w:rFonts w:ascii="宋体" w:eastAsia="宋体" w:hAnsi="宋体" w:cs="Times New Roman" w:hint="eastAsia"/>
          <w:b/>
          <w:sz w:val="24"/>
          <w:szCs w:val="24"/>
        </w:rPr>
        <w:t>）公司现有聚丙烯薄膜产能不能满足当前新能源市场新需求</w:t>
      </w:r>
    </w:p>
    <w:p w14:paraId="6FBFD37A" w14:textId="50088D8C" w:rsidR="00AC0C0F" w:rsidRPr="00AC0C0F" w:rsidRDefault="005133DF" w:rsidP="00AC0C0F">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5133DF">
        <w:rPr>
          <w:rFonts w:ascii="宋体" w:eastAsia="宋体" w:hAnsi="宋体" w:cs="Times New Roman" w:hint="eastAsia"/>
          <w:kern w:val="0"/>
          <w:sz w:val="24"/>
          <w:szCs w:val="24"/>
        </w:rPr>
        <w:t>目前，公司生产的新能源用超薄型聚丙烯薄膜的工艺技术和产品质量为国内先进水平，但现有产能远不能满足国内新能源市场逐年增长的市场需求，难以实现公司经济效益最大化。</w:t>
      </w:r>
    </w:p>
    <w:p w14:paraId="2D20F24C" w14:textId="05042742" w:rsidR="00AC0C0F" w:rsidRPr="00AC0C0F" w:rsidRDefault="00740DE0" w:rsidP="00AC0C0F">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740DE0">
        <w:rPr>
          <w:rFonts w:ascii="宋体" w:eastAsia="宋体" w:hAnsi="宋体" w:cs="Times New Roman" w:hint="eastAsia"/>
          <w:kern w:val="0"/>
          <w:sz w:val="24"/>
          <w:szCs w:val="24"/>
        </w:rPr>
        <w:lastRenderedPageBreak/>
        <w:t>因此，公司亟需新建面向新能源市场的超薄型聚丙烯薄膜生产线，扩大产品产能，充分</w:t>
      </w:r>
      <w:proofErr w:type="gramStart"/>
      <w:r w:rsidRPr="00740DE0">
        <w:rPr>
          <w:rFonts w:ascii="宋体" w:eastAsia="宋体" w:hAnsi="宋体" w:cs="Times New Roman" w:hint="eastAsia"/>
          <w:kern w:val="0"/>
          <w:sz w:val="24"/>
          <w:szCs w:val="24"/>
        </w:rPr>
        <w:t>发挥自</w:t>
      </w:r>
      <w:proofErr w:type="gramEnd"/>
      <w:r w:rsidRPr="00740DE0">
        <w:rPr>
          <w:rFonts w:ascii="宋体" w:eastAsia="宋体" w:hAnsi="宋体" w:cs="Times New Roman" w:hint="eastAsia"/>
          <w:kern w:val="0"/>
          <w:sz w:val="24"/>
          <w:szCs w:val="24"/>
        </w:rPr>
        <w:t>有技术水平，继续推动薄膜产品向超薄型、高耐温、高耐</w:t>
      </w:r>
      <w:proofErr w:type="gramStart"/>
      <w:r w:rsidRPr="00740DE0">
        <w:rPr>
          <w:rFonts w:ascii="宋体" w:eastAsia="宋体" w:hAnsi="宋体" w:cs="Times New Roman" w:hint="eastAsia"/>
          <w:kern w:val="0"/>
          <w:sz w:val="24"/>
          <w:szCs w:val="24"/>
        </w:rPr>
        <w:t>压方向</w:t>
      </w:r>
      <w:proofErr w:type="gramEnd"/>
      <w:r w:rsidRPr="00740DE0">
        <w:rPr>
          <w:rFonts w:ascii="宋体" w:eastAsia="宋体" w:hAnsi="宋体" w:cs="Times New Roman" w:hint="eastAsia"/>
          <w:kern w:val="0"/>
          <w:sz w:val="24"/>
          <w:szCs w:val="24"/>
        </w:rPr>
        <w:t>发展，迎接新能源行业大发展带来的市场机遇，提升公司综合竞争力及盈利水平。</w:t>
      </w:r>
    </w:p>
    <w:p w14:paraId="2A30E91B" w14:textId="77777777" w:rsidR="00825410" w:rsidRPr="00825410" w:rsidRDefault="00825410" w:rsidP="00825410">
      <w:pPr>
        <w:spacing w:beforeLines="50" w:before="156" w:afterLines="50" w:after="156" w:line="360" w:lineRule="auto"/>
        <w:ind w:firstLineChars="200" w:firstLine="482"/>
        <w:rPr>
          <w:rFonts w:ascii="宋体" w:eastAsia="宋体" w:hAnsi="宋体" w:cs="Times New Roman"/>
          <w:b/>
          <w:sz w:val="24"/>
          <w:szCs w:val="24"/>
        </w:rPr>
      </w:pPr>
      <w:r w:rsidRPr="00825410">
        <w:rPr>
          <w:rFonts w:ascii="Times New Roman" w:eastAsia="宋体" w:hAnsi="Times New Roman" w:cs="Times New Roman"/>
          <w:b/>
          <w:sz w:val="24"/>
          <w:szCs w:val="24"/>
        </w:rPr>
        <w:t>3</w:t>
      </w:r>
      <w:r w:rsidRPr="00825410">
        <w:rPr>
          <w:rFonts w:ascii="宋体" w:eastAsia="宋体" w:hAnsi="宋体" w:cs="Times New Roman" w:hint="eastAsia"/>
          <w:b/>
          <w:sz w:val="24"/>
          <w:szCs w:val="24"/>
        </w:rPr>
        <w:t>、项目建设的可行性分析</w:t>
      </w:r>
    </w:p>
    <w:p w14:paraId="4EF9112C" w14:textId="77777777" w:rsidR="00AC0C0F" w:rsidRPr="00AC0C0F" w:rsidRDefault="00AC0C0F" w:rsidP="00AC0C0F">
      <w:pPr>
        <w:spacing w:beforeLines="50" w:before="156" w:afterLines="50" w:after="156" w:line="360" w:lineRule="auto"/>
        <w:ind w:firstLineChars="200" w:firstLine="482"/>
        <w:rPr>
          <w:rFonts w:ascii="宋体" w:eastAsia="宋体" w:hAnsi="宋体" w:cs="Times New Roman"/>
          <w:b/>
          <w:sz w:val="24"/>
          <w:szCs w:val="24"/>
        </w:rPr>
      </w:pPr>
      <w:r w:rsidRPr="00AC0C0F">
        <w:rPr>
          <w:rFonts w:ascii="宋体" w:eastAsia="宋体" w:hAnsi="宋体" w:cs="Times New Roman" w:hint="eastAsia"/>
          <w:b/>
          <w:sz w:val="24"/>
          <w:szCs w:val="24"/>
        </w:rPr>
        <w:t>（</w:t>
      </w:r>
      <w:r w:rsidRPr="00AC0C0F">
        <w:rPr>
          <w:rFonts w:ascii="Times New Roman" w:eastAsia="宋体" w:hAnsi="Times New Roman" w:cs="Times New Roman" w:hint="eastAsia"/>
          <w:b/>
          <w:sz w:val="24"/>
          <w:szCs w:val="24"/>
        </w:rPr>
        <w:t>1</w:t>
      </w:r>
      <w:r w:rsidRPr="00AC0C0F">
        <w:rPr>
          <w:rFonts w:ascii="宋体" w:eastAsia="宋体" w:hAnsi="宋体" w:cs="Times New Roman" w:hint="eastAsia"/>
          <w:b/>
          <w:sz w:val="24"/>
          <w:szCs w:val="24"/>
        </w:rPr>
        <w:t>）公司技术创新平台和技术创新能力优势，为本次募集资金项目的实施奠定了坚实基础</w:t>
      </w:r>
    </w:p>
    <w:p w14:paraId="4414A0EC" w14:textId="77777777" w:rsidR="00AC0C0F" w:rsidRPr="00AC0C0F" w:rsidRDefault="00AC0C0F" w:rsidP="00AC0C0F">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AC0C0F">
        <w:rPr>
          <w:rFonts w:ascii="宋体" w:eastAsia="宋体" w:hAnsi="宋体" w:cs="Times New Roman" w:hint="eastAsia"/>
          <w:kern w:val="0"/>
          <w:sz w:val="24"/>
          <w:szCs w:val="24"/>
        </w:rPr>
        <w:t>公司秉承创新传统，已形成“科研</w:t>
      </w:r>
      <w:r w:rsidRPr="00AC0C0F">
        <w:rPr>
          <w:rFonts w:ascii="宋体" w:eastAsia="宋体" w:hAnsi="宋体" w:cs="Times New Roman"/>
          <w:kern w:val="0"/>
          <w:sz w:val="24"/>
          <w:szCs w:val="24"/>
        </w:rPr>
        <w:t>-技术创新-产品创新-新产品产业化生产”一体化</w:t>
      </w:r>
      <w:r w:rsidRPr="00AC0C0F">
        <w:rPr>
          <w:rFonts w:ascii="宋体" w:eastAsia="宋体" w:hAnsi="宋体" w:cs="Times New Roman" w:hint="eastAsia"/>
          <w:kern w:val="0"/>
          <w:sz w:val="24"/>
          <w:szCs w:val="24"/>
        </w:rPr>
        <w:t>。公司已掌握电容器用薄膜、金属化镀膜和薄膜电容器的生产核心技术。拥有由专家和经验丰富技术人员组成的研发队伍，并与国内外多家高校、研究机构建立紧密的合作关系。此外，公司还参与《电容器用双向拉伸聚丙烯薄膜》、《电气绝缘用薄膜试验方法》、《电容器用铝金属化聚丙烯薄膜》、《电容器用铝金属化聚酯薄膜》等行业标准的制定工作，是同行业标准化推行的积极倡导者。</w:t>
      </w:r>
    </w:p>
    <w:p w14:paraId="666E52B3" w14:textId="02B154A4" w:rsidR="00AC0C0F" w:rsidRPr="00AC0C0F" w:rsidRDefault="00AC0C0F" w:rsidP="00AC0C0F">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AC0C0F">
        <w:rPr>
          <w:rFonts w:ascii="宋体" w:eastAsia="宋体" w:hAnsi="宋体" w:cs="Times New Roman" w:hint="eastAsia"/>
          <w:kern w:val="0"/>
          <w:sz w:val="24"/>
          <w:szCs w:val="24"/>
        </w:rPr>
        <w:t>公司已建立</w:t>
      </w:r>
      <w:r w:rsidRPr="00AC0C0F">
        <w:rPr>
          <w:rFonts w:ascii="宋体" w:eastAsia="宋体" w:hAnsi="宋体" w:cs="Times New Roman"/>
          <w:kern w:val="0"/>
          <w:sz w:val="24"/>
          <w:szCs w:val="24"/>
        </w:rPr>
        <w:t>博士后科研工作站</w:t>
      </w:r>
      <w:r w:rsidRPr="00AC0C0F">
        <w:rPr>
          <w:rFonts w:ascii="宋体" w:eastAsia="宋体" w:hAnsi="宋体" w:cs="Times New Roman" w:hint="eastAsia"/>
          <w:kern w:val="0"/>
          <w:sz w:val="24"/>
          <w:szCs w:val="24"/>
        </w:rPr>
        <w:t>，</w:t>
      </w:r>
      <w:r w:rsidRPr="00AC0C0F">
        <w:rPr>
          <w:rFonts w:ascii="宋体" w:eastAsia="宋体" w:hAnsi="宋体" w:cs="Times New Roman"/>
          <w:kern w:val="0"/>
          <w:sz w:val="24"/>
          <w:szCs w:val="24"/>
        </w:rPr>
        <w:t>为</w:t>
      </w:r>
      <w:r w:rsidRPr="00AC0C0F">
        <w:rPr>
          <w:rFonts w:ascii="宋体" w:eastAsia="宋体" w:hAnsi="宋体" w:cs="Times New Roman" w:hint="eastAsia"/>
          <w:kern w:val="0"/>
          <w:sz w:val="24"/>
          <w:szCs w:val="24"/>
        </w:rPr>
        <w:t>公司</w:t>
      </w:r>
      <w:r w:rsidRPr="00AC0C0F">
        <w:rPr>
          <w:rFonts w:ascii="宋体" w:eastAsia="宋体" w:hAnsi="宋体" w:cs="Times New Roman"/>
          <w:kern w:val="0"/>
          <w:sz w:val="24"/>
          <w:szCs w:val="24"/>
        </w:rPr>
        <w:t>技术创新能力的进一步提升增添技术保障</w:t>
      </w:r>
      <w:r w:rsidRPr="00AC0C0F">
        <w:rPr>
          <w:rFonts w:ascii="宋体" w:eastAsia="宋体" w:hAnsi="宋体" w:cs="Times New Roman" w:hint="eastAsia"/>
          <w:kern w:val="0"/>
          <w:sz w:val="24"/>
          <w:szCs w:val="24"/>
        </w:rPr>
        <w:t>，</w:t>
      </w:r>
      <w:r w:rsidRPr="00AC0C0F">
        <w:rPr>
          <w:rFonts w:ascii="宋体" w:eastAsia="宋体" w:hAnsi="宋体" w:cs="Times New Roman"/>
          <w:kern w:val="0"/>
          <w:sz w:val="24"/>
          <w:szCs w:val="24"/>
        </w:rPr>
        <w:t>多项技术创新成果获得国家专利</w:t>
      </w:r>
      <w:r w:rsidR="00F957C6">
        <w:rPr>
          <w:rFonts w:ascii="宋体" w:eastAsia="宋体" w:hAnsi="宋体" w:cs="Times New Roman" w:hint="eastAsia"/>
          <w:kern w:val="0"/>
          <w:sz w:val="24"/>
          <w:szCs w:val="24"/>
        </w:rPr>
        <w:t>，</w:t>
      </w:r>
      <w:r w:rsidRPr="00AC0C0F">
        <w:rPr>
          <w:rFonts w:ascii="宋体" w:eastAsia="宋体" w:hAnsi="宋体" w:cs="Times New Roman"/>
          <w:kern w:val="0"/>
          <w:sz w:val="24"/>
          <w:szCs w:val="24"/>
        </w:rPr>
        <w:t>为公司的产业</w:t>
      </w:r>
      <w:bookmarkStart w:id="5" w:name="_GoBack"/>
      <w:bookmarkEnd w:id="5"/>
      <w:r w:rsidRPr="00AC0C0F">
        <w:rPr>
          <w:rFonts w:ascii="宋体" w:eastAsia="宋体" w:hAnsi="宋体" w:cs="Times New Roman"/>
          <w:kern w:val="0"/>
          <w:sz w:val="24"/>
          <w:szCs w:val="24"/>
        </w:rPr>
        <w:t>化转型升级提供了有力的技术支撑。</w:t>
      </w:r>
    </w:p>
    <w:p w14:paraId="31679C7B" w14:textId="77777777" w:rsidR="00AC0C0F" w:rsidRPr="00AC0C0F" w:rsidRDefault="00AC0C0F" w:rsidP="00AC0C0F">
      <w:pPr>
        <w:spacing w:beforeLines="50" w:before="156" w:afterLines="50" w:after="156" w:line="360" w:lineRule="auto"/>
        <w:ind w:firstLineChars="200" w:firstLine="482"/>
        <w:rPr>
          <w:rFonts w:ascii="宋体" w:eastAsia="宋体" w:hAnsi="宋体" w:cs="Times New Roman"/>
          <w:b/>
          <w:sz w:val="24"/>
          <w:szCs w:val="24"/>
        </w:rPr>
      </w:pPr>
      <w:r w:rsidRPr="00AC0C0F">
        <w:rPr>
          <w:rFonts w:ascii="宋体" w:eastAsia="宋体" w:hAnsi="宋体" w:cs="Times New Roman" w:hint="eastAsia"/>
          <w:b/>
          <w:sz w:val="24"/>
          <w:szCs w:val="24"/>
        </w:rPr>
        <w:t>（</w:t>
      </w:r>
      <w:r w:rsidRPr="00AC0C0F">
        <w:rPr>
          <w:rFonts w:ascii="Times New Roman" w:eastAsia="宋体" w:hAnsi="Times New Roman" w:cs="Times New Roman"/>
          <w:b/>
          <w:sz w:val="24"/>
          <w:szCs w:val="24"/>
        </w:rPr>
        <w:t>2</w:t>
      </w:r>
      <w:r w:rsidRPr="00AC0C0F">
        <w:rPr>
          <w:rFonts w:ascii="宋体" w:eastAsia="宋体" w:hAnsi="宋体" w:cs="Times New Roman" w:hint="eastAsia"/>
          <w:b/>
          <w:sz w:val="24"/>
          <w:szCs w:val="24"/>
        </w:rPr>
        <w:t>）公司具备生产超薄型聚丙烯薄膜的生产优势和客户储备</w:t>
      </w:r>
    </w:p>
    <w:p w14:paraId="6EEAF365" w14:textId="77777777" w:rsidR="00AC0C0F" w:rsidRPr="00AC0C0F" w:rsidRDefault="00AC0C0F" w:rsidP="00AC0C0F">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AC0C0F">
        <w:rPr>
          <w:rFonts w:ascii="宋体" w:eastAsia="宋体" w:hAnsi="宋体" w:cs="Times New Roman" w:hint="eastAsia"/>
          <w:kern w:val="0"/>
          <w:sz w:val="24"/>
          <w:szCs w:val="24"/>
        </w:rPr>
        <w:t>公司现拥有</w:t>
      </w:r>
      <w:r w:rsidRPr="00AC0C0F">
        <w:rPr>
          <w:rFonts w:ascii="Times New Roman" w:eastAsia="宋体" w:hAnsi="Times New Roman" w:cs="Times New Roman" w:hint="eastAsia"/>
          <w:kern w:val="0"/>
          <w:sz w:val="24"/>
          <w:szCs w:val="24"/>
        </w:rPr>
        <w:t>6</w:t>
      </w:r>
      <w:r w:rsidRPr="00AC0C0F">
        <w:rPr>
          <w:rFonts w:ascii="宋体" w:eastAsia="宋体" w:hAnsi="宋体" w:cs="Times New Roman" w:hint="eastAsia"/>
          <w:kern w:val="0"/>
          <w:sz w:val="24"/>
          <w:szCs w:val="24"/>
        </w:rPr>
        <w:t>条电容器用聚丙烯薄膜生产线、多台金属化镀膜设备、电力电子电容器生产设备，结合公司多年积累的生产经验和市场需求对进口设备及生产线进行消化、改造和创新，改进现有工艺和开发新的工艺技术，增加新的品种和提高产品质量，已实现专业化及规模化生产，能更好地保证产品品质和有效地发挥规模效益。“铜峰”商标被授予中国驰名品牌、安徽省著名商标。</w:t>
      </w:r>
    </w:p>
    <w:p w14:paraId="46886C4B" w14:textId="77777777" w:rsidR="00AC0C0F" w:rsidRPr="00AC0C0F" w:rsidRDefault="00AC0C0F" w:rsidP="00AC0C0F">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AC0C0F">
        <w:rPr>
          <w:rFonts w:ascii="宋体" w:eastAsia="宋体" w:hAnsi="宋体" w:cs="Times New Roman" w:hint="eastAsia"/>
          <w:kern w:val="0"/>
          <w:sz w:val="24"/>
          <w:szCs w:val="24"/>
        </w:rPr>
        <w:t>公司通过多年的发展，在行业内积累了大量优质的客户资源。近年来，公司紧紧抓住以市场为龙头的方针，建立了完善的市场营销网络，在国内主要用户区域设立了服务网点。公司加强专业化服务水平，提升客户满意度，及时为用户提供周到的服务，并及时了解、收集、反馈市场用户信息。这些举措帮助公司获取了一大批有影响力的客户。此外，通过积极拓展海外业务，公司与有关国家建立</w:t>
      </w:r>
      <w:r w:rsidRPr="00AC0C0F">
        <w:rPr>
          <w:rFonts w:ascii="宋体" w:eastAsia="宋体" w:hAnsi="宋体" w:cs="Times New Roman" w:hint="eastAsia"/>
          <w:kern w:val="0"/>
          <w:sz w:val="24"/>
          <w:szCs w:val="24"/>
        </w:rPr>
        <w:lastRenderedPageBreak/>
        <w:t>了贸易关系，在美国、意大利、韩国和印度等国家均有良好的市场基础。</w:t>
      </w:r>
    </w:p>
    <w:p w14:paraId="6601A4B5" w14:textId="77777777" w:rsidR="00825410" w:rsidRPr="00825410" w:rsidRDefault="00825410" w:rsidP="00825410">
      <w:pPr>
        <w:spacing w:beforeLines="50" w:before="156" w:afterLines="50" w:after="156" w:line="360" w:lineRule="auto"/>
        <w:ind w:firstLineChars="200" w:firstLine="482"/>
        <w:rPr>
          <w:rFonts w:ascii="宋体" w:eastAsia="宋体" w:hAnsi="宋体" w:cs="Times New Roman"/>
          <w:b/>
          <w:sz w:val="24"/>
          <w:szCs w:val="24"/>
        </w:rPr>
      </w:pPr>
      <w:r w:rsidRPr="00825410">
        <w:rPr>
          <w:rFonts w:ascii="Times New Roman" w:eastAsia="宋体" w:hAnsi="Times New Roman" w:cs="Times New Roman"/>
          <w:b/>
          <w:sz w:val="24"/>
          <w:szCs w:val="24"/>
        </w:rPr>
        <w:t>4</w:t>
      </w:r>
      <w:r w:rsidRPr="00825410">
        <w:rPr>
          <w:rFonts w:ascii="宋体" w:eastAsia="宋体" w:hAnsi="宋体" w:cs="Times New Roman" w:hint="eastAsia"/>
          <w:b/>
          <w:sz w:val="24"/>
          <w:szCs w:val="24"/>
        </w:rPr>
        <w:t>、项目建设内容</w:t>
      </w:r>
    </w:p>
    <w:p w14:paraId="26AB7404" w14:textId="77777777" w:rsidR="001F3619" w:rsidRPr="001F3619" w:rsidRDefault="001F3619" w:rsidP="001F3619">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1F3619">
        <w:rPr>
          <w:rFonts w:ascii="宋体" w:eastAsia="宋体" w:hAnsi="宋体" w:cs="Times New Roman" w:hint="eastAsia"/>
          <w:kern w:val="0"/>
          <w:sz w:val="24"/>
          <w:szCs w:val="24"/>
        </w:rPr>
        <w:t>本项目新建一幢聚丙烯薄膜生产厂房，占地面积9</w:t>
      </w:r>
      <w:r w:rsidRPr="001F3619">
        <w:rPr>
          <w:rFonts w:ascii="宋体" w:eastAsia="宋体" w:hAnsi="宋体" w:cs="Times New Roman"/>
          <w:kern w:val="0"/>
          <w:sz w:val="24"/>
          <w:szCs w:val="24"/>
        </w:rPr>
        <w:t>,</w:t>
      </w:r>
      <w:r w:rsidRPr="001F3619">
        <w:rPr>
          <w:rFonts w:ascii="宋体" w:eastAsia="宋体" w:hAnsi="宋体" w:cs="Times New Roman" w:hint="eastAsia"/>
          <w:kern w:val="0"/>
          <w:sz w:val="24"/>
          <w:szCs w:val="24"/>
        </w:rPr>
        <w:t>000m²，总建筑面积17,900㎡，共引进2条超薄型薄膜生产线，并配套部分国产设备及相关公用辅助工程，形成完整的新能源用超薄型薄膜材料生产体系。项目建成达</w:t>
      </w:r>
      <w:proofErr w:type="gramStart"/>
      <w:r w:rsidRPr="001F3619">
        <w:rPr>
          <w:rFonts w:ascii="宋体" w:eastAsia="宋体" w:hAnsi="宋体" w:cs="Times New Roman" w:hint="eastAsia"/>
          <w:kern w:val="0"/>
          <w:sz w:val="24"/>
          <w:szCs w:val="24"/>
        </w:rPr>
        <w:t>产后将</w:t>
      </w:r>
      <w:proofErr w:type="gramEnd"/>
      <w:r w:rsidRPr="001F3619">
        <w:rPr>
          <w:rFonts w:ascii="宋体" w:eastAsia="宋体" w:hAnsi="宋体" w:cs="Times New Roman" w:hint="eastAsia"/>
          <w:kern w:val="0"/>
          <w:sz w:val="24"/>
          <w:szCs w:val="24"/>
        </w:rPr>
        <w:t>形成年产新能源用超薄型薄膜材料4,100吨的生产能力以及2,100吨再生粒子的生产能力。</w:t>
      </w:r>
    </w:p>
    <w:p w14:paraId="151322D2" w14:textId="77777777" w:rsidR="00825410" w:rsidRPr="00825410" w:rsidRDefault="00825410" w:rsidP="00825410">
      <w:pPr>
        <w:spacing w:beforeLines="50" w:before="156" w:afterLines="50" w:after="156" w:line="360" w:lineRule="auto"/>
        <w:ind w:firstLineChars="200" w:firstLine="482"/>
        <w:rPr>
          <w:rFonts w:ascii="宋体" w:eastAsia="宋体" w:hAnsi="宋体" w:cs="Times New Roman"/>
          <w:b/>
          <w:sz w:val="24"/>
          <w:szCs w:val="24"/>
        </w:rPr>
      </w:pPr>
      <w:r w:rsidRPr="00825410">
        <w:rPr>
          <w:rFonts w:ascii="Times New Roman" w:eastAsia="宋体" w:hAnsi="Times New Roman" w:cs="Times New Roman"/>
          <w:b/>
          <w:sz w:val="24"/>
          <w:szCs w:val="24"/>
        </w:rPr>
        <w:t>5</w:t>
      </w:r>
      <w:r w:rsidRPr="00825410">
        <w:rPr>
          <w:rFonts w:ascii="宋体" w:eastAsia="宋体" w:hAnsi="宋体" w:cs="Times New Roman" w:hint="eastAsia"/>
          <w:b/>
          <w:sz w:val="24"/>
          <w:szCs w:val="24"/>
        </w:rPr>
        <w:t>、项目选址、实施主体及建设周期</w:t>
      </w:r>
    </w:p>
    <w:p w14:paraId="739C829A" w14:textId="77777777" w:rsidR="008674A6" w:rsidRDefault="001F3619" w:rsidP="00825410">
      <w:pPr>
        <w:spacing w:beforeLines="50" w:before="156" w:afterLines="50" w:after="156" w:line="360" w:lineRule="auto"/>
        <w:ind w:firstLineChars="200" w:firstLine="480"/>
        <w:rPr>
          <w:rFonts w:ascii="宋体" w:eastAsia="宋体" w:hAnsi="宋体" w:cs="Times New Roman"/>
          <w:kern w:val="0"/>
          <w:sz w:val="24"/>
          <w:szCs w:val="24"/>
        </w:rPr>
      </w:pPr>
      <w:r w:rsidRPr="001F3619">
        <w:rPr>
          <w:rFonts w:ascii="宋体" w:eastAsia="宋体" w:hAnsi="宋体" w:cs="Times New Roman" w:hint="eastAsia"/>
          <w:kern w:val="0"/>
          <w:sz w:val="24"/>
          <w:szCs w:val="24"/>
        </w:rPr>
        <w:t>项目建设地点为安徽省铜陵市经济技术开发区铜峰工业园内，项目实施主体为安徽铜峰电子股份有限公司，项目整体建设周期为</w:t>
      </w:r>
      <w:r w:rsidRPr="001F3619">
        <w:rPr>
          <w:rFonts w:ascii="宋体" w:eastAsia="宋体" w:hAnsi="宋体" w:cs="Times New Roman"/>
          <w:kern w:val="0"/>
          <w:sz w:val="24"/>
          <w:szCs w:val="24"/>
        </w:rPr>
        <w:t>4年，自2021年至2025年。</w:t>
      </w:r>
    </w:p>
    <w:p w14:paraId="1210C961" w14:textId="01D56BFD" w:rsidR="00825410" w:rsidRPr="00825410" w:rsidRDefault="00825410" w:rsidP="00825410">
      <w:pPr>
        <w:spacing w:beforeLines="50" w:before="156" w:afterLines="50" w:after="156" w:line="360" w:lineRule="auto"/>
        <w:ind w:firstLineChars="200" w:firstLine="482"/>
        <w:rPr>
          <w:rFonts w:ascii="宋体" w:eastAsia="宋体" w:hAnsi="宋体" w:cs="Times New Roman"/>
          <w:b/>
          <w:sz w:val="24"/>
          <w:szCs w:val="24"/>
        </w:rPr>
      </w:pPr>
      <w:r w:rsidRPr="00825410">
        <w:rPr>
          <w:rFonts w:ascii="Times New Roman" w:eastAsia="宋体" w:hAnsi="Times New Roman" w:cs="Times New Roman"/>
          <w:b/>
          <w:sz w:val="24"/>
          <w:szCs w:val="24"/>
        </w:rPr>
        <w:t>6</w:t>
      </w:r>
      <w:r w:rsidRPr="00825410">
        <w:rPr>
          <w:rFonts w:ascii="宋体" w:eastAsia="宋体" w:hAnsi="宋体" w:cs="Times New Roman" w:hint="eastAsia"/>
          <w:b/>
          <w:sz w:val="24"/>
          <w:szCs w:val="24"/>
        </w:rPr>
        <w:t>、项目投资概算及效益测算</w:t>
      </w:r>
    </w:p>
    <w:p w14:paraId="512A0B61" w14:textId="77777777" w:rsidR="001F3619" w:rsidRPr="001F3619" w:rsidRDefault="001F3619" w:rsidP="001F3619">
      <w:pPr>
        <w:tabs>
          <w:tab w:val="left" w:pos="1440"/>
        </w:tabs>
        <w:autoSpaceDE w:val="0"/>
        <w:spacing w:beforeLines="50" w:before="156" w:afterLines="50" w:after="156" w:line="360" w:lineRule="auto"/>
        <w:ind w:firstLineChars="200" w:firstLine="480"/>
        <w:rPr>
          <w:rFonts w:ascii="Times New Roman" w:eastAsia="宋体" w:hAnsi="Times New Roman" w:cs="Times New Roman"/>
          <w:kern w:val="0"/>
          <w:sz w:val="24"/>
          <w:szCs w:val="24"/>
        </w:rPr>
      </w:pPr>
      <w:r w:rsidRPr="001F3619">
        <w:rPr>
          <w:rFonts w:ascii="Times New Roman" w:eastAsia="宋体" w:hAnsi="Times New Roman" w:cs="Times New Roman" w:hint="eastAsia"/>
          <w:kern w:val="0"/>
          <w:sz w:val="24"/>
          <w:szCs w:val="24"/>
        </w:rPr>
        <w:t>本项目投资总额为</w:t>
      </w:r>
      <w:r w:rsidRPr="001F3619">
        <w:rPr>
          <w:rFonts w:ascii="Times New Roman" w:eastAsia="宋体" w:hAnsi="Times New Roman" w:cs="Times New Roman"/>
          <w:kern w:val="0"/>
          <w:sz w:val="24"/>
          <w:szCs w:val="24"/>
        </w:rPr>
        <w:t>34,550.00</w:t>
      </w:r>
      <w:r w:rsidRPr="001F3619">
        <w:rPr>
          <w:rFonts w:ascii="Times New Roman" w:eastAsia="宋体" w:hAnsi="Times New Roman" w:cs="Times New Roman" w:hint="eastAsia"/>
          <w:kern w:val="0"/>
          <w:sz w:val="24"/>
          <w:szCs w:val="24"/>
        </w:rPr>
        <w:t>万元，其中使用募集资金投入</w:t>
      </w:r>
      <w:r w:rsidRPr="001F3619">
        <w:rPr>
          <w:rFonts w:ascii="Times New Roman" w:eastAsia="宋体" w:hAnsi="Times New Roman" w:cs="Times New Roman"/>
          <w:kern w:val="0"/>
          <w:sz w:val="24"/>
          <w:szCs w:val="24"/>
        </w:rPr>
        <w:t>28,000.00</w:t>
      </w:r>
      <w:r w:rsidRPr="001F3619">
        <w:rPr>
          <w:rFonts w:ascii="Times New Roman" w:eastAsia="宋体" w:hAnsi="Times New Roman" w:cs="Times New Roman" w:hint="eastAsia"/>
          <w:kern w:val="0"/>
          <w:sz w:val="24"/>
          <w:szCs w:val="24"/>
        </w:rPr>
        <w:t>万元。预计本项目正常达产后可形成年均销售收入</w:t>
      </w:r>
      <w:r w:rsidRPr="001F3619">
        <w:rPr>
          <w:rFonts w:ascii="Times New Roman" w:eastAsia="宋体" w:hAnsi="Times New Roman" w:cs="Times New Roman"/>
          <w:kern w:val="0"/>
          <w:sz w:val="24"/>
          <w:szCs w:val="24"/>
        </w:rPr>
        <w:t>32,245.00</w:t>
      </w:r>
      <w:r w:rsidRPr="001F3619">
        <w:rPr>
          <w:rFonts w:ascii="Times New Roman" w:eastAsia="宋体" w:hAnsi="Times New Roman" w:cs="Times New Roman" w:hint="eastAsia"/>
          <w:kern w:val="0"/>
          <w:sz w:val="24"/>
          <w:szCs w:val="24"/>
        </w:rPr>
        <w:t>万元、利润总额</w:t>
      </w:r>
      <w:r w:rsidRPr="001F3619">
        <w:rPr>
          <w:rFonts w:ascii="Times New Roman" w:eastAsia="宋体" w:hAnsi="Times New Roman" w:cs="Times New Roman"/>
          <w:kern w:val="0"/>
          <w:sz w:val="24"/>
          <w:szCs w:val="24"/>
        </w:rPr>
        <w:t>6,870.21</w:t>
      </w:r>
      <w:r w:rsidRPr="001F3619">
        <w:rPr>
          <w:rFonts w:ascii="Times New Roman" w:eastAsia="宋体" w:hAnsi="Times New Roman" w:cs="Times New Roman" w:hint="eastAsia"/>
          <w:kern w:val="0"/>
          <w:sz w:val="24"/>
          <w:szCs w:val="24"/>
        </w:rPr>
        <w:t>万元，项目投资内部收益率为</w:t>
      </w:r>
      <w:r w:rsidRPr="001F3619">
        <w:rPr>
          <w:rFonts w:ascii="Times New Roman" w:eastAsia="宋体" w:hAnsi="Times New Roman" w:cs="Times New Roman" w:hint="eastAsia"/>
          <w:kern w:val="0"/>
          <w:sz w:val="24"/>
          <w:szCs w:val="24"/>
        </w:rPr>
        <w:t>2</w:t>
      </w:r>
      <w:r w:rsidRPr="001F3619">
        <w:rPr>
          <w:rFonts w:ascii="Times New Roman" w:eastAsia="宋体" w:hAnsi="Times New Roman" w:cs="Times New Roman"/>
          <w:kern w:val="0"/>
          <w:sz w:val="24"/>
          <w:szCs w:val="24"/>
        </w:rPr>
        <w:t>0.13</w:t>
      </w:r>
      <w:r w:rsidRPr="001F3619">
        <w:rPr>
          <w:rFonts w:ascii="Times New Roman" w:eastAsia="宋体" w:hAnsi="Times New Roman" w:cs="Times New Roman" w:hint="eastAsia"/>
          <w:kern w:val="0"/>
          <w:sz w:val="24"/>
          <w:szCs w:val="24"/>
        </w:rPr>
        <w:t>%</w:t>
      </w:r>
      <w:r w:rsidRPr="001F3619">
        <w:rPr>
          <w:rFonts w:ascii="Times New Roman" w:eastAsia="宋体" w:hAnsi="Times New Roman" w:cs="Times New Roman" w:hint="eastAsia"/>
          <w:kern w:val="0"/>
          <w:sz w:val="24"/>
          <w:szCs w:val="24"/>
        </w:rPr>
        <w:t>（税后），静态投资回收期为</w:t>
      </w:r>
      <w:r w:rsidRPr="001F3619">
        <w:rPr>
          <w:rFonts w:ascii="Times New Roman" w:eastAsia="宋体" w:hAnsi="Times New Roman" w:cs="Times New Roman" w:hint="eastAsia"/>
          <w:kern w:val="0"/>
          <w:sz w:val="24"/>
          <w:szCs w:val="24"/>
        </w:rPr>
        <w:t>7</w:t>
      </w:r>
      <w:r w:rsidRPr="001F3619">
        <w:rPr>
          <w:rFonts w:ascii="Times New Roman" w:eastAsia="宋体" w:hAnsi="Times New Roman" w:cs="Times New Roman"/>
          <w:kern w:val="0"/>
          <w:sz w:val="24"/>
          <w:szCs w:val="24"/>
        </w:rPr>
        <w:t>.60</w:t>
      </w:r>
      <w:r w:rsidRPr="001F3619">
        <w:rPr>
          <w:rFonts w:ascii="Times New Roman" w:eastAsia="宋体" w:hAnsi="Times New Roman" w:cs="Times New Roman" w:hint="eastAsia"/>
          <w:kern w:val="0"/>
          <w:sz w:val="24"/>
          <w:szCs w:val="24"/>
        </w:rPr>
        <w:t>年（税后，含建设期），预期经济效益良好。</w:t>
      </w:r>
    </w:p>
    <w:p w14:paraId="0AC9CCAC" w14:textId="77777777" w:rsidR="00825410" w:rsidRPr="00825410" w:rsidRDefault="00825410" w:rsidP="00825410">
      <w:pPr>
        <w:spacing w:beforeLines="50" w:before="156" w:afterLines="50" w:after="156" w:line="360" w:lineRule="auto"/>
        <w:ind w:firstLineChars="200" w:firstLine="482"/>
        <w:rPr>
          <w:rFonts w:ascii="宋体" w:eastAsia="宋体" w:hAnsi="宋体" w:cs="Times New Roman"/>
          <w:b/>
          <w:sz w:val="24"/>
          <w:szCs w:val="24"/>
        </w:rPr>
      </w:pPr>
      <w:r w:rsidRPr="00825410">
        <w:rPr>
          <w:rFonts w:ascii="Times New Roman" w:eastAsia="宋体" w:hAnsi="Times New Roman" w:cs="Times New Roman"/>
          <w:b/>
          <w:sz w:val="24"/>
          <w:szCs w:val="24"/>
        </w:rPr>
        <w:t>7</w:t>
      </w:r>
      <w:r w:rsidRPr="00825410">
        <w:rPr>
          <w:rFonts w:ascii="宋体" w:eastAsia="宋体" w:hAnsi="宋体" w:cs="Times New Roman" w:hint="eastAsia"/>
          <w:b/>
          <w:sz w:val="24"/>
          <w:szCs w:val="24"/>
        </w:rPr>
        <w:t>、项目报批情况</w:t>
      </w:r>
    </w:p>
    <w:p w14:paraId="7ABD944F" w14:textId="77777777" w:rsidR="00825410" w:rsidRPr="00825410" w:rsidRDefault="00825410" w:rsidP="00825410">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825410">
        <w:rPr>
          <w:rFonts w:ascii="宋体" w:eastAsia="宋体" w:hAnsi="宋体" w:cs="Times New Roman" w:hint="eastAsia"/>
          <w:kern w:val="0"/>
          <w:sz w:val="24"/>
          <w:szCs w:val="24"/>
        </w:rPr>
        <w:t>本项目已取得了铜陵经济技术开发区经济发展局出具的《铜陵经开区经济发展局项目备案表》（项目代码：</w:t>
      </w:r>
      <w:r w:rsidRPr="00825410">
        <w:rPr>
          <w:rFonts w:ascii="Times New Roman" w:eastAsia="宋体" w:hAnsi="Times New Roman" w:cs="Times New Roman" w:hint="eastAsia"/>
          <w:kern w:val="0"/>
          <w:sz w:val="24"/>
          <w:szCs w:val="24"/>
        </w:rPr>
        <w:t>2</w:t>
      </w:r>
      <w:r w:rsidRPr="00825410">
        <w:rPr>
          <w:rFonts w:ascii="Times New Roman" w:eastAsia="宋体" w:hAnsi="Times New Roman" w:cs="Times New Roman"/>
          <w:kern w:val="0"/>
          <w:sz w:val="24"/>
          <w:szCs w:val="24"/>
        </w:rPr>
        <w:t>107</w:t>
      </w:r>
      <w:r w:rsidRPr="00825410">
        <w:rPr>
          <w:rFonts w:ascii="宋体" w:eastAsia="宋体" w:hAnsi="宋体" w:cs="Times New Roman"/>
          <w:kern w:val="0"/>
          <w:sz w:val="24"/>
          <w:szCs w:val="24"/>
        </w:rPr>
        <w:t>-</w:t>
      </w:r>
      <w:r w:rsidRPr="00825410">
        <w:rPr>
          <w:rFonts w:ascii="Times New Roman" w:eastAsia="宋体" w:hAnsi="Times New Roman" w:cs="Times New Roman"/>
          <w:kern w:val="0"/>
          <w:sz w:val="24"/>
          <w:szCs w:val="24"/>
        </w:rPr>
        <w:t>340760</w:t>
      </w:r>
      <w:r w:rsidRPr="00825410">
        <w:rPr>
          <w:rFonts w:ascii="宋体" w:eastAsia="宋体" w:hAnsi="宋体" w:cs="Times New Roman"/>
          <w:kern w:val="0"/>
          <w:sz w:val="24"/>
          <w:szCs w:val="24"/>
        </w:rPr>
        <w:t>-</w:t>
      </w:r>
      <w:r w:rsidRPr="00825410">
        <w:rPr>
          <w:rFonts w:ascii="Times New Roman" w:eastAsia="宋体" w:hAnsi="Times New Roman" w:cs="Times New Roman"/>
          <w:kern w:val="0"/>
          <w:sz w:val="24"/>
          <w:szCs w:val="24"/>
        </w:rPr>
        <w:t>04</w:t>
      </w:r>
      <w:r w:rsidRPr="00825410">
        <w:rPr>
          <w:rFonts w:ascii="宋体" w:eastAsia="宋体" w:hAnsi="宋体" w:cs="Times New Roman"/>
          <w:kern w:val="0"/>
          <w:sz w:val="24"/>
          <w:szCs w:val="24"/>
        </w:rPr>
        <w:t>-</w:t>
      </w:r>
      <w:r w:rsidRPr="00825410">
        <w:rPr>
          <w:rFonts w:ascii="Times New Roman" w:eastAsia="宋体" w:hAnsi="Times New Roman" w:cs="Times New Roman"/>
          <w:kern w:val="0"/>
          <w:sz w:val="24"/>
          <w:szCs w:val="24"/>
        </w:rPr>
        <w:t>02</w:t>
      </w:r>
      <w:r w:rsidRPr="00825410">
        <w:rPr>
          <w:rFonts w:ascii="宋体" w:eastAsia="宋体" w:hAnsi="宋体" w:cs="Times New Roman"/>
          <w:kern w:val="0"/>
          <w:sz w:val="24"/>
          <w:szCs w:val="24"/>
        </w:rPr>
        <w:t>-</w:t>
      </w:r>
      <w:r w:rsidRPr="00825410">
        <w:rPr>
          <w:rFonts w:ascii="Times New Roman" w:eastAsia="宋体" w:hAnsi="Times New Roman" w:cs="Times New Roman"/>
          <w:kern w:val="0"/>
          <w:sz w:val="24"/>
          <w:szCs w:val="24"/>
        </w:rPr>
        <w:t>793012</w:t>
      </w:r>
      <w:r w:rsidRPr="00825410">
        <w:rPr>
          <w:rFonts w:ascii="宋体" w:eastAsia="宋体" w:hAnsi="宋体" w:cs="Times New Roman" w:hint="eastAsia"/>
          <w:kern w:val="0"/>
          <w:sz w:val="24"/>
          <w:szCs w:val="24"/>
        </w:rPr>
        <w:t>号）和铜陵经济技术开发区安全生产与生态环境局出具的《关于安徽铜峰电子股份有限公司新能源用超薄型薄膜材料项目环境影响报告表的批复》（安环[</w:t>
      </w:r>
      <w:r w:rsidRPr="00825410">
        <w:rPr>
          <w:rFonts w:ascii="Times New Roman" w:eastAsia="宋体" w:hAnsi="Times New Roman" w:cs="Times New Roman" w:hint="eastAsia"/>
          <w:kern w:val="0"/>
          <w:sz w:val="24"/>
          <w:szCs w:val="24"/>
        </w:rPr>
        <w:t>202</w:t>
      </w:r>
      <w:r w:rsidRPr="00825410">
        <w:rPr>
          <w:rFonts w:ascii="Times New Roman" w:eastAsia="宋体" w:hAnsi="Times New Roman" w:cs="Times New Roman"/>
          <w:kern w:val="0"/>
          <w:sz w:val="24"/>
          <w:szCs w:val="24"/>
        </w:rPr>
        <w:t>2</w:t>
      </w:r>
      <w:r w:rsidRPr="00825410">
        <w:rPr>
          <w:rFonts w:ascii="宋体" w:eastAsia="宋体" w:hAnsi="宋体" w:cs="Times New Roman" w:hint="eastAsia"/>
          <w:kern w:val="0"/>
          <w:sz w:val="24"/>
          <w:szCs w:val="24"/>
        </w:rPr>
        <w:t>]</w:t>
      </w:r>
      <w:r w:rsidRPr="00825410">
        <w:rPr>
          <w:rFonts w:ascii="Times New Roman" w:eastAsia="宋体" w:hAnsi="Times New Roman" w:cs="Times New Roman" w:hint="eastAsia"/>
          <w:kern w:val="0"/>
          <w:sz w:val="24"/>
          <w:szCs w:val="24"/>
        </w:rPr>
        <w:t>7</w:t>
      </w:r>
      <w:r w:rsidRPr="00825410">
        <w:rPr>
          <w:rFonts w:ascii="宋体" w:eastAsia="宋体" w:hAnsi="宋体" w:cs="Times New Roman" w:hint="eastAsia"/>
          <w:kern w:val="0"/>
          <w:sz w:val="24"/>
          <w:szCs w:val="24"/>
        </w:rPr>
        <w:t>号）。</w:t>
      </w:r>
    </w:p>
    <w:p w14:paraId="55EF92E2" w14:textId="77777777" w:rsidR="00825410" w:rsidRPr="00825410" w:rsidRDefault="00825410" w:rsidP="00825410">
      <w:pPr>
        <w:autoSpaceDE w:val="0"/>
        <w:spacing w:beforeLines="50" w:before="156" w:afterLines="50" w:after="156" w:line="360" w:lineRule="auto"/>
        <w:ind w:firstLineChars="200" w:firstLine="482"/>
        <w:rPr>
          <w:rFonts w:ascii="Times New Roman" w:eastAsia="黑体" w:hAnsi="Times New Roman" w:cs="Times New Roman"/>
          <w:b/>
          <w:bCs/>
          <w:kern w:val="0"/>
          <w:sz w:val="24"/>
          <w:szCs w:val="24"/>
        </w:rPr>
      </w:pPr>
      <w:r w:rsidRPr="00825410">
        <w:rPr>
          <w:rFonts w:ascii="Times New Roman" w:eastAsia="黑体" w:hAnsi="Times New Roman" w:cs="Times New Roman" w:hint="eastAsia"/>
          <w:b/>
          <w:bCs/>
          <w:kern w:val="0"/>
          <w:sz w:val="24"/>
          <w:szCs w:val="24"/>
        </w:rPr>
        <w:t>（二）补充流动资金</w:t>
      </w:r>
    </w:p>
    <w:p w14:paraId="62E2CF6D" w14:textId="77777777" w:rsidR="00825410" w:rsidRPr="00825410" w:rsidRDefault="00825410" w:rsidP="00825410">
      <w:pPr>
        <w:spacing w:beforeLines="50" w:before="156" w:afterLines="50" w:after="156" w:line="360" w:lineRule="auto"/>
        <w:ind w:firstLineChars="200" w:firstLine="482"/>
        <w:rPr>
          <w:rFonts w:ascii="宋体" w:eastAsia="宋体" w:hAnsi="宋体" w:cs="Times New Roman"/>
          <w:b/>
          <w:sz w:val="24"/>
          <w:szCs w:val="24"/>
        </w:rPr>
      </w:pPr>
      <w:r w:rsidRPr="00825410">
        <w:rPr>
          <w:rFonts w:ascii="Times New Roman" w:eastAsia="宋体" w:hAnsi="Times New Roman" w:cs="Times New Roman"/>
          <w:b/>
          <w:sz w:val="24"/>
          <w:szCs w:val="24"/>
        </w:rPr>
        <w:t>1</w:t>
      </w:r>
      <w:r w:rsidRPr="00825410">
        <w:rPr>
          <w:rFonts w:ascii="宋体" w:eastAsia="宋体" w:hAnsi="宋体" w:cs="Times New Roman" w:hint="eastAsia"/>
          <w:b/>
          <w:sz w:val="24"/>
          <w:szCs w:val="24"/>
        </w:rPr>
        <w:t>、项目概况</w:t>
      </w:r>
    </w:p>
    <w:p w14:paraId="323C74F2" w14:textId="77777777" w:rsidR="00825410" w:rsidRPr="00825410" w:rsidRDefault="00825410" w:rsidP="00825410">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825410">
        <w:rPr>
          <w:rFonts w:ascii="宋体" w:eastAsia="宋体" w:hAnsi="宋体" w:cs="Times New Roman" w:hint="eastAsia"/>
          <w:kern w:val="0"/>
          <w:sz w:val="24"/>
          <w:szCs w:val="24"/>
        </w:rPr>
        <w:t>本次拟使用募集资金</w:t>
      </w:r>
      <w:r w:rsidRPr="00825410">
        <w:rPr>
          <w:rFonts w:ascii="宋体" w:eastAsia="宋体" w:hAnsi="宋体" w:cs="Times New Roman"/>
          <w:kern w:val="0"/>
          <w:sz w:val="24"/>
          <w:szCs w:val="24"/>
        </w:rPr>
        <w:t>12,000.00</w:t>
      </w:r>
      <w:r w:rsidRPr="00825410">
        <w:rPr>
          <w:rFonts w:ascii="宋体" w:eastAsia="宋体" w:hAnsi="宋体" w:cs="Times New Roman" w:hint="eastAsia"/>
          <w:kern w:val="0"/>
          <w:sz w:val="24"/>
          <w:szCs w:val="24"/>
        </w:rPr>
        <w:t>万元补充流动资金，以补充公司正常经营所需的流动资金，降低公司资产负债率和财务费用，增强抗风险能力。</w:t>
      </w:r>
    </w:p>
    <w:p w14:paraId="5C894625" w14:textId="77777777" w:rsidR="008674A6" w:rsidRPr="008674A6" w:rsidRDefault="008674A6" w:rsidP="008674A6">
      <w:pPr>
        <w:tabs>
          <w:tab w:val="left" w:pos="1440"/>
        </w:tabs>
        <w:autoSpaceDE w:val="0"/>
        <w:spacing w:beforeLines="50" w:before="156" w:afterLines="50" w:after="156" w:line="360" w:lineRule="auto"/>
        <w:ind w:firstLineChars="200" w:firstLine="482"/>
        <w:rPr>
          <w:rFonts w:ascii="Times New Roman" w:eastAsia="宋体" w:hAnsi="Times New Roman" w:cs="Times New Roman"/>
          <w:b/>
          <w:sz w:val="24"/>
          <w:szCs w:val="24"/>
        </w:rPr>
      </w:pPr>
      <w:r w:rsidRPr="008674A6">
        <w:rPr>
          <w:rFonts w:ascii="Times New Roman" w:eastAsia="宋体" w:hAnsi="Times New Roman" w:cs="Times New Roman"/>
          <w:b/>
          <w:sz w:val="24"/>
          <w:szCs w:val="24"/>
        </w:rPr>
        <w:lastRenderedPageBreak/>
        <w:t>2</w:t>
      </w:r>
      <w:r w:rsidRPr="008674A6">
        <w:rPr>
          <w:rFonts w:ascii="Times New Roman" w:eastAsia="宋体" w:hAnsi="Times New Roman" w:cs="Times New Roman"/>
          <w:b/>
          <w:sz w:val="24"/>
          <w:szCs w:val="24"/>
        </w:rPr>
        <w:t>、项目实施的必要性分析</w:t>
      </w:r>
    </w:p>
    <w:p w14:paraId="1954CFC3" w14:textId="77777777" w:rsidR="008674A6" w:rsidRPr="008674A6" w:rsidRDefault="008674A6" w:rsidP="008674A6">
      <w:pPr>
        <w:tabs>
          <w:tab w:val="left" w:pos="1440"/>
        </w:tabs>
        <w:autoSpaceDE w:val="0"/>
        <w:spacing w:beforeLines="50" w:before="156" w:afterLines="50" w:after="156" w:line="360" w:lineRule="auto"/>
        <w:ind w:firstLineChars="200" w:firstLine="482"/>
        <w:rPr>
          <w:rFonts w:ascii="Times New Roman" w:eastAsia="宋体" w:hAnsi="Times New Roman" w:cs="Times New Roman"/>
          <w:b/>
          <w:sz w:val="24"/>
          <w:szCs w:val="24"/>
        </w:rPr>
      </w:pPr>
      <w:r w:rsidRPr="008674A6">
        <w:rPr>
          <w:rFonts w:ascii="Times New Roman" w:eastAsia="宋体" w:hAnsi="Times New Roman" w:cs="Times New Roman" w:hint="eastAsia"/>
          <w:b/>
          <w:sz w:val="24"/>
          <w:szCs w:val="24"/>
        </w:rPr>
        <w:t>（</w:t>
      </w:r>
      <w:r w:rsidRPr="008674A6">
        <w:rPr>
          <w:rFonts w:ascii="Times New Roman" w:eastAsia="宋体" w:hAnsi="Times New Roman" w:cs="Times New Roman"/>
          <w:b/>
          <w:sz w:val="24"/>
          <w:szCs w:val="24"/>
        </w:rPr>
        <w:t>1</w:t>
      </w:r>
      <w:r w:rsidRPr="008674A6">
        <w:rPr>
          <w:rFonts w:ascii="Times New Roman" w:eastAsia="宋体" w:hAnsi="Times New Roman" w:cs="Times New Roman"/>
          <w:b/>
          <w:sz w:val="24"/>
          <w:szCs w:val="24"/>
        </w:rPr>
        <w:t>）公司经营规模持续扩大，对营运资金需求不断增加</w:t>
      </w:r>
    </w:p>
    <w:p w14:paraId="65B328E8" w14:textId="77777777" w:rsidR="008674A6" w:rsidRPr="000464C3" w:rsidRDefault="008674A6" w:rsidP="000464C3">
      <w:pPr>
        <w:tabs>
          <w:tab w:val="left" w:pos="1440"/>
        </w:tabs>
        <w:autoSpaceDE w:val="0"/>
        <w:spacing w:beforeLines="50" w:before="156" w:afterLines="50" w:after="156" w:line="360" w:lineRule="auto"/>
        <w:ind w:firstLineChars="200" w:firstLine="480"/>
        <w:rPr>
          <w:rFonts w:ascii="Times New Roman" w:eastAsia="宋体" w:hAnsi="Times New Roman" w:cs="Times New Roman"/>
          <w:bCs/>
          <w:sz w:val="24"/>
          <w:szCs w:val="24"/>
        </w:rPr>
      </w:pPr>
      <w:r w:rsidRPr="000464C3">
        <w:rPr>
          <w:rFonts w:ascii="Times New Roman" w:eastAsia="宋体" w:hAnsi="Times New Roman" w:cs="Times New Roman" w:hint="eastAsia"/>
          <w:bCs/>
          <w:sz w:val="24"/>
          <w:szCs w:val="24"/>
        </w:rPr>
        <w:t>公司长期从事薄膜电容器及其薄膜材料等产品的研发、生产制造与销售，近年来，公司营业收入不断增加，公司</w:t>
      </w:r>
      <w:r w:rsidRPr="000464C3">
        <w:rPr>
          <w:rFonts w:ascii="Times New Roman" w:eastAsia="宋体" w:hAnsi="Times New Roman" w:cs="Times New Roman"/>
          <w:bCs/>
          <w:sz w:val="24"/>
          <w:szCs w:val="24"/>
        </w:rPr>
        <w:t>2019</w:t>
      </w:r>
      <w:r w:rsidRPr="000464C3">
        <w:rPr>
          <w:rFonts w:ascii="Times New Roman" w:eastAsia="宋体" w:hAnsi="Times New Roman" w:cs="Times New Roman"/>
          <w:bCs/>
          <w:sz w:val="24"/>
          <w:szCs w:val="24"/>
        </w:rPr>
        <w:t>至</w:t>
      </w:r>
      <w:r w:rsidRPr="000464C3">
        <w:rPr>
          <w:rFonts w:ascii="Times New Roman" w:eastAsia="宋体" w:hAnsi="Times New Roman" w:cs="Times New Roman"/>
          <w:bCs/>
          <w:sz w:val="24"/>
          <w:szCs w:val="24"/>
        </w:rPr>
        <w:t>2021</w:t>
      </w:r>
      <w:r w:rsidRPr="000464C3">
        <w:rPr>
          <w:rFonts w:ascii="Times New Roman" w:eastAsia="宋体" w:hAnsi="Times New Roman" w:cs="Times New Roman"/>
          <w:bCs/>
          <w:sz w:val="24"/>
          <w:szCs w:val="24"/>
        </w:rPr>
        <w:t>年度营业收入复合增长率为</w:t>
      </w:r>
      <w:r w:rsidRPr="000464C3">
        <w:rPr>
          <w:rFonts w:ascii="Times New Roman" w:eastAsia="宋体" w:hAnsi="Times New Roman" w:cs="Times New Roman"/>
          <w:bCs/>
          <w:sz w:val="24"/>
          <w:szCs w:val="24"/>
        </w:rPr>
        <w:t>10.30%</w:t>
      </w:r>
      <w:r w:rsidRPr="000464C3">
        <w:rPr>
          <w:rFonts w:ascii="Times New Roman" w:eastAsia="宋体" w:hAnsi="Times New Roman" w:cs="Times New Roman"/>
          <w:bCs/>
          <w:sz w:val="24"/>
          <w:szCs w:val="24"/>
        </w:rPr>
        <w:t>，业务规模呈上升趋势，资产规模迅速提升，营运资金投入量较大，需要较多资金保障上游供应稳定以避免业务发展受到限制，充实公司自有资金实力来满足日益增长的业务需求。</w:t>
      </w:r>
    </w:p>
    <w:p w14:paraId="2535278C" w14:textId="77777777" w:rsidR="008674A6" w:rsidRPr="008674A6" w:rsidRDefault="008674A6" w:rsidP="008674A6">
      <w:pPr>
        <w:tabs>
          <w:tab w:val="left" w:pos="1440"/>
        </w:tabs>
        <w:autoSpaceDE w:val="0"/>
        <w:spacing w:beforeLines="50" w:before="156" w:afterLines="50" w:after="156" w:line="360" w:lineRule="auto"/>
        <w:ind w:firstLineChars="200" w:firstLine="482"/>
        <w:rPr>
          <w:rFonts w:ascii="Times New Roman" w:eastAsia="宋体" w:hAnsi="Times New Roman" w:cs="Times New Roman"/>
          <w:b/>
          <w:sz w:val="24"/>
          <w:szCs w:val="24"/>
        </w:rPr>
      </w:pPr>
      <w:r w:rsidRPr="008674A6">
        <w:rPr>
          <w:rFonts w:ascii="Times New Roman" w:eastAsia="宋体" w:hAnsi="Times New Roman" w:cs="Times New Roman" w:hint="eastAsia"/>
          <w:b/>
          <w:sz w:val="24"/>
          <w:szCs w:val="24"/>
        </w:rPr>
        <w:t>（</w:t>
      </w:r>
      <w:r w:rsidRPr="008674A6">
        <w:rPr>
          <w:rFonts w:ascii="Times New Roman" w:eastAsia="宋体" w:hAnsi="Times New Roman" w:cs="Times New Roman"/>
          <w:b/>
          <w:sz w:val="24"/>
          <w:szCs w:val="24"/>
        </w:rPr>
        <w:t>2</w:t>
      </w:r>
      <w:r w:rsidRPr="008674A6">
        <w:rPr>
          <w:rFonts w:ascii="Times New Roman" w:eastAsia="宋体" w:hAnsi="Times New Roman" w:cs="Times New Roman"/>
          <w:b/>
          <w:sz w:val="24"/>
          <w:szCs w:val="24"/>
        </w:rPr>
        <w:t>）优化资本结构、降低财务费用，提高公司抗风险能力的需要</w:t>
      </w:r>
      <w:r w:rsidRPr="008674A6">
        <w:rPr>
          <w:rFonts w:ascii="Times New Roman" w:eastAsia="宋体" w:hAnsi="Times New Roman" w:cs="Times New Roman"/>
          <w:b/>
          <w:sz w:val="24"/>
          <w:szCs w:val="24"/>
        </w:rPr>
        <w:t xml:space="preserve"> </w:t>
      </w:r>
    </w:p>
    <w:p w14:paraId="033AE27B" w14:textId="77777777" w:rsidR="008674A6" w:rsidRPr="000464C3" w:rsidRDefault="008674A6" w:rsidP="000464C3">
      <w:pPr>
        <w:tabs>
          <w:tab w:val="left" w:pos="1440"/>
        </w:tabs>
        <w:autoSpaceDE w:val="0"/>
        <w:spacing w:beforeLines="50" w:before="156" w:afterLines="50" w:after="156" w:line="360" w:lineRule="auto"/>
        <w:ind w:firstLineChars="200" w:firstLine="480"/>
        <w:rPr>
          <w:rFonts w:ascii="Times New Roman" w:eastAsia="宋体" w:hAnsi="Times New Roman" w:cs="Times New Roman"/>
          <w:bCs/>
          <w:sz w:val="24"/>
          <w:szCs w:val="24"/>
        </w:rPr>
      </w:pPr>
      <w:r w:rsidRPr="000464C3">
        <w:rPr>
          <w:rFonts w:ascii="Times New Roman" w:eastAsia="宋体" w:hAnsi="Times New Roman" w:cs="Times New Roman" w:hint="eastAsia"/>
          <w:bCs/>
          <w:sz w:val="24"/>
          <w:szCs w:val="24"/>
        </w:rPr>
        <w:t>目前，企业普遍面临着宏观经济波动、疫情等不确定性风险因素。当风险给公司生产经营带来的不利影响时，保持一定水平的流动资金可以提高公司抗风险能力。而在市场环境较为有利时，有助于公司抢占市场先机，避免因资金短缺而失去发展机会。本次非公开发行募集资金用于补充流动资金，可以降低公司资产负债率，提高偿债能力，进一步增强公司资本实力和抗风险能力，实现公司健康可持续发展。</w:t>
      </w:r>
    </w:p>
    <w:p w14:paraId="050F3A24" w14:textId="77777777" w:rsidR="008674A6" w:rsidRPr="008674A6" w:rsidRDefault="008674A6" w:rsidP="008674A6">
      <w:pPr>
        <w:tabs>
          <w:tab w:val="left" w:pos="1440"/>
        </w:tabs>
        <w:autoSpaceDE w:val="0"/>
        <w:spacing w:beforeLines="50" w:before="156" w:afterLines="50" w:after="156" w:line="360" w:lineRule="auto"/>
        <w:ind w:firstLineChars="200" w:firstLine="482"/>
        <w:rPr>
          <w:rFonts w:ascii="Times New Roman" w:eastAsia="宋体" w:hAnsi="Times New Roman" w:cs="Times New Roman"/>
          <w:b/>
          <w:sz w:val="24"/>
          <w:szCs w:val="24"/>
        </w:rPr>
      </w:pPr>
      <w:r w:rsidRPr="008674A6">
        <w:rPr>
          <w:rFonts w:ascii="Times New Roman" w:eastAsia="宋体" w:hAnsi="Times New Roman" w:cs="Times New Roman" w:hint="eastAsia"/>
          <w:b/>
          <w:sz w:val="24"/>
          <w:szCs w:val="24"/>
        </w:rPr>
        <w:t>（</w:t>
      </w:r>
      <w:r w:rsidRPr="008674A6">
        <w:rPr>
          <w:rFonts w:ascii="Times New Roman" w:eastAsia="宋体" w:hAnsi="Times New Roman" w:cs="Times New Roman"/>
          <w:b/>
          <w:sz w:val="24"/>
          <w:szCs w:val="24"/>
        </w:rPr>
        <w:t>3</w:t>
      </w:r>
      <w:r w:rsidRPr="008674A6">
        <w:rPr>
          <w:rFonts w:ascii="Times New Roman" w:eastAsia="宋体" w:hAnsi="Times New Roman" w:cs="Times New Roman"/>
          <w:b/>
          <w:sz w:val="24"/>
          <w:szCs w:val="24"/>
        </w:rPr>
        <w:t>）强化竞争优势，巩固行业地位的需要</w:t>
      </w:r>
    </w:p>
    <w:p w14:paraId="34362610" w14:textId="77777777" w:rsidR="008674A6" w:rsidRPr="000464C3" w:rsidRDefault="008674A6" w:rsidP="000464C3">
      <w:pPr>
        <w:tabs>
          <w:tab w:val="left" w:pos="1440"/>
        </w:tabs>
        <w:autoSpaceDE w:val="0"/>
        <w:spacing w:beforeLines="50" w:before="156" w:afterLines="50" w:after="156" w:line="360" w:lineRule="auto"/>
        <w:ind w:firstLineChars="200" w:firstLine="480"/>
        <w:rPr>
          <w:rFonts w:ascii="Times New Roman" w:eastAsia="宋体" w:hAnsi="Times New Roman" w:cs="Times New Roman"/>
          <w:bCs/>
          <w:sz w:val="24"/>
          <w:szCs w:val="24"/>
        </w:rPr>
      </w:pPr>
      <w:r w:rsidRPr="000464C3">
        <w:rPr>
          <w:rFonts w:ascii="Times New Roman" w:eastAsia="宋体" w:hAnsi="Times New Roman" w:cs="Times New Roman" w:hint="eastAsia"/>
          <w:bCs/>
          <w:sz w:val="24"/>
          <w:szCs w:val="24"/>
        </w:rPr>
        <w:t>本次发行的部分募集资金用于补充流动资金，将为公司人才引进、科技创新和技术研发等方面提供持续性的资金支持，有助于实现公司的长期战略发展目标，强化竞争优势，巩固行业竞争优势地位。</w:t>
      </w:r>
    </w:p>
    <w:p w14:paraId="1C5EFA03" w14:textId="77777777" w:rsidR="008674A6" w:rsidRPr="008674A6" w:rsidRDefault="008674A6" w:rsidP="008674A6">
      <w:pPr>
        <w:tabs>
          <w:tab w:val="left" w:pos="1440"/>
        </w:tabs>
        <w:autoSpaceDE w:val="0"/>
        <w:spacing w:beforeLines="50" w:before="156" w:afterLines="50" w:after="156" w:line="360" w:lineRule="auto"/>
        <w:ind w:firstLineChars="200" w:firstLine="482"/>
        <w:rPr>
          <w:rFonts w:ascii="Times New Roman" w:eastAsia="宋体" w:hAnsi="Times New Roman" w:cs="Times New Roman"/>
          <w:b/>
          <w:sz w:val="24"/>
          <w:szCs w:val="24"/>
        </w:rPr>
      </w:pPr>
      <w:r w:rsidRPr="008674A6">
        <w:rPr>
          <w:rFonts w:ascii="Times New Roman" w:eastAsia="宋体" w:hAnsi="Times New Roman" w:cs="Times New Roman"/>
          <w:b/>
          <w:sz w:val="24"/>
          <w:szCs w:val="24"/>
        </w:rPr>
        <w:t>3</w:t>
      </w:r>
      <w:r w:rsidRPr="008674A6">
        <w:rPr>
          <w:rFonts w:ascii="Times New Roman" w:eastAsia="宋体" w:hAnsi="Times New Roman" w:cs="Times New Roman"/>
          <w:b/>
          <w:sz w:val="24"/>
          <w:szCs w:val="24"/>
        </w:rPr>
        <w:t>、项目实施的可行性分析</w:t>
      </w:r>
    </w:p>
    <w:p w14:paraId="02AA1741" w14:textId="77777777" w:rsidR="008674A6" w:rsidRPr="008674A6" w:rsidRDefault="008674A6" w:rsidP="008674A6">
      <w:pPr>
        <w:tabs>
          <w:tab w:val="left" w:pos="1440"/>
        </w:tabs>
        <w:autoSpaceDE w:val="0"/>
        <w:spacing w:beforeLines="50" w:before="156" w:afterLines="50" w:after="156" w:line="360" w:lineRule="auto"/>
        <w:ind w:firstLineChars="200" w:firstLine="482"/>
        <w:rPr>
          <w:rFonts w:ascii="Times New Roman" w:eastAsia="宋体" w:hAnsi="Times New Roman" w:cs="Times New Roman"/>
          <w:b/>
          <w:sz w:val="24"/>
          <w:szCs w:val="24"/>
        </w:rPr>
      </w:pPr>
      <w:r w:rsidRPr="008674A6">
        <w:rPr>
          <w:rFonts w:ascii="Times New Roman" w:eastAsia="宋体" w:hAnsi="Times New Roman" w:cs="Times New Roman" w:hint="eastAsia"/>
          <w:b/>
          <w:sz w:val="24"/>
          <w:szCs w:val="24"/>
        </w:rPr>
        <w:t>（</w:t>
      </w:r>
      <w:r w:rsidRPr="008674A6">
        <w:rPr>
          <w:rFonts w:ascii="Times New Roman" w:eastAsia="宋体" w:hAnsi="Times New Roman" w:cs="Times New Roman"/>
          <w:b/>
          <w:sz w:val="24"/>
          <w:szCs w:val="24"/>
        </w:rPr>
        <w:t>1</w:t>
      </w:r>
      <w:r w:rsidRPr="008674A6">
        <w:rPr>
          <w:rFonts w:ascii="Times New Roman" w:eastAsia="宋体" w:hAnsi="Times New Roman" w:cs="Times New Roman"/>
          <w:b/>
          <w:sz w:val="24"/>
          <w:szCs w:val="24"/>
        </w:rPr>
        <w:t>）本次非公开发行募集资金使用符合法律法规的规定</w:t>
      </w:r>
    </w:p>
    <w:p w14:paraId="524ABF63" w14:textId="77777777" w:rsidR="008674A6" w:rsidRPr="000464C3" w:rsidRDefault="008674A6" w:rsidP="008674A6">
      <w:pPr>
        <w:tabs>
          <w:tab w:val="left" w:pos="1440"/>
        </w:tabs>
        <w:autoSpaceDE w:val="0"/>
        <w:spacing w:beforeLines="50" w:before="156" w:afterLines="50" w:after="156" w:line="360" w:lineRule="auto"/>
        <w:ind w:firstLineChars="200" w:firstLine="480"/>
        <w:rPr>
          <w:rFonts w:ascii="Times New Roman" w:eastAsia="宋体" w:hAnsi="Times New Roman" w:cs="Times New Roman"/>
          <w:bCs/>
          <w:sz w:val="24"/>
          <w:szCs w:val="24"/>
        </w:rPr>
      </w:pPr>
      <w:r w:rsidRPr="000464C3">
        <w:rPr>
          <w:rFonts w:ascii="Times New Roman" w:eastAsia="宋体" w:hAnsi="Times New Roman" w:cs="Times New Roman" w:hint="eastAsia"/>
          <w:bCs/>
          <w:sz w:val="24"/>
          <w:szCs w:val="24"/>
        </w:rPr>
        <w:t>公司本次非公开发行募集资金使用符合相关政策和法律法规，具有可行性。本次非公开发行募集资金到位后，公司净资产和营运资金将有所增加，有利于增强公司资本实力，促进公司在产业链上积极稳妥布局相关业务，提升公司盈利水平及市场竞争力，推动公司业务持续健康发展。</w:t>
      </w:r>
    </w:p>
    <w:p w14:paraId="189D25F4" w14:textId="77777777" w:rsidR="008674A6" w:rsidRPr="008674A6" w:rsidRDefault="008674A6" w:rsidP="008674A6">
      <w:pPr>
        <w:tabs>
          <w:tab w:val="left" w:pos="1440"/>
        </w:tabs>
        <w:autoSpaceDE w:val="0"/>
        <w:spacing w:beforeLines="50" w:before="156" w:afterLines="50" w:after="156" w:line="360" w:lineRule="auto"/>
        <w:ind w:firstLineChars="200" w:firstLine="482"/>
        <w:rPr>
          <w:rFonts w:ascii="Times New Roman" w:eastAsia="宋体" w:hAnsi="Times New Roman" w:cs="Times New Roman"/>
          <w:b/>
          <w:sz w:val="24"/>
          <w:szCs w:val="24"/>
        </w:rPr>
      </w:pPr>
      <w:r w:rsidRPr="008674A6">
        <w:rPr>
          <w:rFonts w:ascii="Times New Roman" w:eastAsia="宋体" w:hAnsi="Times New Roman" w:cs="Times New Roman" w:hint="eastAsia"/>
          <w:b/>
          <w:sz w:val="24"/>
          <w:szCs w:val="24"/>
        </w:rPr>
        <w:t>（</w:t>
      </w:r>
      <w:r w:rsidRPr="008674A6">
        <w:rPr>
          <w:rFonts w:ascii="Times New Roman" w:eastAsia="宋体" w:hAnsi="Times New Roman" w:cs="Times New Roman"/>
          <w:b/>
          <w:sz w:val="24"/>
          <w:szCs w:val="24"/>
        </w:rPr>
        <w:t>2</w:t>
      </w:r>
      <w:r w:rsidRPr="008674A6">
        <w:rPr>
          <w:rFonts w:ascii="Times New Roman" w:eastAsia="宋体" w:hAnsi="Times New Roman" w:cs="Times New Roman"/>
          <w:b/>
          <w:sz w:val="24"/>
          <w:szCs w:val="24"/>
        </w:rPr>
        <w:t>）公司已建立确保募集资金合理规范使用的制度和体系</w:t>
      </w:r>
    </w:p>
    <w:p w14:paraId="5B278CC5" w14:textId="66DAC6B4" w:rsidR="00825410" w:rsidRPr="00825410" w:rsidRDefault="008674A6" w:rsidP="00825410">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0464C3">
        <w:rPr>
          <w:rFonts w:ascii="Times New Roman" w:eastAsia="宋体" w:hAnsi="Times New Roman" w:cs="Times New Roman" w:hint="eastAsia"/>
          <w:bCs/>
          <w:sz w:val="24"/>
          <w:szCs w:val="24"/>
        </w:rPr>
        <w:t>公司已按照上市公司的治理标准建立了以法人治理结构为核心的现代企业</w:t>
      </w:r>
      <w:r w:rsidRPr="000464C3">
        <w:rPr>
          <w:rFonts w:ascii="Times New Roman" w:eastAsia="宋体" w:hAnsi="Times New Roman" w:cs="Times New Roman" w:hint="eastAsia"/>
          <w:bCs/>
          <w:sz w:val="24"/>
          <w:szCs w:val="24"/>
        </w:rPr>
        <w:lastRenderedPageBreak/>
        <w:t>制度，并通过不断改进和完善，形成了较为规范的公司治理体系和完善的内部控制环境。在募集资金管理方面，公司按照监管要求建立了募集资金管理制度，对募集资金的存储、使用、投向变更、检查与监督等进行了明确规定。本次非公开发行募集资金到位后，公司董事会将持续监督公司对募集资金的存储及使用，以保证募集资金合理规范使用，防范募集资金使用风险。</w:t>
      </w:r>
    </w:p>
    <w:p w14:paraId="1DF0EC68" w14:textId="77777777" w:rsidR="007A7643" w:rsidRPr="007A7643" w:rsidRDefault="007A7643" w:rsidP="007A7643">
      <w:pPr>
        <w:keepNext/>
        <w:keepLines/>
        <w:autoSpaceDE w:val="0"/>
        <w:spacing w:beforeLines="50" w:before="156" w:afterLines="50" w:after="156" w:line="360" w:lineRule="auto"/>
        <w:outlineLvl w:val="1"/>
        <w:rPr>
          <w:rFonts w:ascii="Times New Roman" w:eastAsia="黑体" w:hAnsi="Times New Roman" w:cs="Times New Roman"/>
          <w:b/>
          <w:bCs/>
          <w:kern w:val="0"/>
          <w:sz w:val="28"/>
          <w:szCs w:val="32"/>
        </w:rPr>
      </w:pPr>
      <w:r w:rsidRPr="007A7643">
        <w:rPr>
          <w:rFonts w:ascii="Times New Roman" w:eastAsia="黑体" w:hAnsi="Times New Roman" w:cs="Times New Roman"/>
          <w:b/>
          <w:bCs/>
          <w:kern w:val="0"/>
          <w:sz w:val="28"/>
          <w:szCs w:val="32"/>
        </w:rPr>
        <w:t>三、</w:t>
      </w:r>
      <w:bookmarkEnd w:id="2"/>
      <w:r w:rsidRPr="007A7643">
        <w:rPr>
          <w:rFonts w:ascii="Times New Roman" w:eastAsia="黑体" w:hAnsi="Times New Roman" w:cs="Times New Roman"/>
          <w:b/>
          <w:bCs/>
          <w:kern w:val="0"/>
          <w:sz w:val="28"/>
          <w:szCs w:val="32"/>
        </w:rPr>
        <w:t>本次募集资金运用对公司经营管理和财务状况的影响</w:t>
      </w:r>
      <w:bookmarkEnd w:id="3"/>
      <w:bookmarkEnd w:id="4"/>
    </w:p>
    <w:p w14:paraId="380A097E" w14:textId="77777777" w:rsidR="00736613" w:rsidRPr="00736613" w:rsidRDefault="00736613" w:rsidP="00736613">
      <w:pPr>
        <w:autoSpaceDE w:val="0"/>
        <w:spacing w:beforeLines="50" w:before="156" w:afterLines="50" w:after="156" w:line="360" w:lineRule="auto"/>
        <w:ind w:firstLineChars="200" w:firstLine="482"/>
        <w:rPr>
          <w:rFonts w:ascii="Times New Roman" w:eastAsia="黑体" w:hAnsi="Times New Roman" w:cs="Times New Roman"/>
          <w:b/>
          <w:bCs/>
          <w:kern w:val="0"/>
          <w:sz w:val="24"/>
          <w:szCs w:val="24"/>
        </w:rPr>
      </w:pPr>
      <w:bookmarkStart w:id="6" w:name="_Toc275608375"/>
      <w:bookmarkStart w:id="7" w:name="_Toc512526903"/>
      <w:bookmarkStart w:id="8" w:name="_Toc61709889"/>
      <w:r w:rsidRPr="00736613">
        <w:rPr>
          <w:rFonts w:ascii="Times New Roman" w:eastAsia="黑体" w:hAnsi="Times New Roman" w:cs="Times New Roman"/>
          <w:b/>
          <w:bCs/>
          <w:kern w:val="0"/>
          <w:sz w:val="24"/>
          <w:szCs w:val="24"/>
        </w:rPr>
        <w:t>（一）本次非公开发行对公司经营管理的影响</w:t>
      </w:r>
    </w:p>
    <w:p w14:paraId="741AF1C6" w14:textId="46042EBD" w:rsidR="00736613" w:rsidRPr="00736613" w:rsidRDefault="00736613" w:rsidP="00736613">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736613">
        <w:rPr>
          <w:rFonts w:ascii="宋体" w:eastAsia="宋体" w:hAnsi="宋体" w:cs="Times New Roman" w:hint="eastAsia"/>
          <w:kern w:val="0"/>
          <w:sz w:val="24"/>
          <w:szCs w:val="24"/>
        </w:rPr>
        <w:t>本次发行募集资金投资项目围绕公司主营业务开展，符合国家产业政策、市场发展趋势以及公司未来战略发展方向。本次募集资金投资项目具有良好的经济效益，</w:t>
      </w:r>
      <w:proofErr w:type="gramStart"/>
      <w:r w:rsidRPr="00736613">
        <w:rPr>
          <w:rFonts w:ascii="宋体" w:eastAsia="宋体" w:hAnsi="宋体" w:cs="Times New Roman" w:hint="eastAsia"/>
          <w:kern w:val="0"/>
          <w:sz w:val="24"/>
          <w:szCs w:val="24"/>
        </w:rPr>
        <w:t>募投项目</w:t>
      </w:r>
      <w:proofErr w:type="gramEnd"/>
      <w:r w:rsidRPr="00736613">
        <w:rPr>
          <w:rFonts w:ascii="宋体" w:eastAsia="宋体" w:hAnsi="宋体" w:cs="Times New Roman" w:hint="eastAsia"/>
          <w:kern w:val="0"/>
          <w:sz w:val="24"/>
          <w:szCs w:val="24"/>
        </w:rPr>
        <w:t>建成投产后，有利于扩大公司产能，</w:t>
      </w:r>
      <w:r w:rsidR="00C10276">
        <w:rPr>
          <w:rFonts w:ascii="宋体" w:eastAsia="宋体" w:hAnsi="宋体" w:cs="Times New Roman" w:hint="eastAsia"/>
          <w:kern w:val="0"/>
          <w:sz w:val="24"/>
          <w:szCs w:val="24"/>
        </w:rPr>
        <w:t>促进公司产品结构升级，</w:t>
      </w:r>
      <w:r w:rsidRPr="00736613">
        <w:rPr>
          <w:rFonts w:ascii="宋体" w:eastAsia="宋体" w:hAnsi="宋体" w:cs="Times New Roman" w:hint="eastAsia"/>
          <w:kern w:val="0"/>
          <w:sz w:val="24"/>
          <w:szCs w:val="24"/>
        </w:rPr>
        <w:t>将有效提高公司的盈利能力及市场占有率，进一步增强公司的核心竞争力，推动公司的可持续发展，维护股东的长远利益。</w:t>
      </w:r>
    </w:p>
    <w:p w14:paraId="48BA3250" w14:textId="77777777" w:rsidR="00736613" w:rsidRPr="00736613" w:rsidRDefault="00736613" w:rsidP="00736613">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736613">
        <w:rPr>
          <w:rFonts w:ascii="宋体" w:eastAsia="宋体" w:hAnsi="宋体" w:cs="Times New Roman" w:hint="eastAsia"/>
          <w:kern w:val="0"/>
          <w:sz w:val="24"/>
          <w:szCs w:val="24"/>
        </w:rPr>
        <w:t>本次发行的部分募集资金将用于补充流动资金，公司的资本实力与资产规模将得到提升，抗风险能力得到增强，有助于提高公司综合竞争力和市场地位，促进公司的长期可持续发展。</w:t>
      </w:r>
    </w:p>
    <w:p w14:paraId="2A290ACB" w14:textId="77777777" w:rsidR="00736613" w:rsidRPr="00736613" w:rsidRDefault="00736613" w:rsidP="00736613">
      <w:pPr>
        <w:autoSpaceDE w:val="0"/>
        <w:spacing w:beforeLines="50" w:before="156" w:afterLines="50" w:after="156" w:line="360" w:lineRule="auto"/>
        <w:ind w:firstLineChars="200" w:firstLine="482"/>
        <w:rPr>
          <w:rFonts w:ascii="Times New Roman" w:eastAsia="黑体" w:hAnsi="Times New Roman" w:cs="Times New Roman"/>
          <w:b/>
          <w:bCs/>
          <w:kern w:val="0"/>
          <w:sz w:val="24"/>
          <w:szCs w:val="24"/>
        </w:rPr>
      </w:pPr>
      <w:r w:rsidRPr="00736613">
        <w:rPr>
          <w:rFonts w:ascii="Times New Roman" w:eastAsia="黑体" w:hAnsi="Times New Roman" w:cs="Times New Roman"/>
          <w:b/>
          <w:bCs/>
          <w:kern w:val="0"/>
          <w:sz w:val="24"/>
          <w:szCs w:val="24"/>
        </w:rPr>
        <w:t>（二）本次非公开发行对公司财务状况的影响</w:t>
      </w:r>
    </w:p>
    <w:p w14:paraId="038FDE86" w14:textId="4C2DEF9D" w:rsidR="00736613" w:rsidRPr="00736613" w:rsidRDefault="001F3619" w:rsidP="00736613">
      <w:pPr>
        <w:tabs>
          <w:tab w:val="left" w:pos="1440"/>
        </w:tabs>
        <w:autoSpaceDE w:val="0"/>
        <w:spacing w:beforeLines="50" w:before="156" w:afterLines="50" w:after="156" w:line="360" w:lineRule="auto"/>
        <w:ind w:firstLineChars="200" w:firstLine="480"/>
        <w:rPr>
          <w:rFonts w:ascii="宋体" w:eastAsia="宋体" w:hAnsi="宋体" w:cs="Times New Roman"/>
          <w:kern w:val="0"/>
          <w:sz w:val="24"/>
          <w:szCs w:val="24"/>
        </w:rPr>
      </w:pPr>
      <w:r w:rsidRPr="001F3619">
        <w:rPr>
          <w:rFonts w:ascii="宋体" w:eastAsia="宋体" w:hAnsi="宋体" w:cs="Times New Roman" w:hint="eastAsia"/>
          <w:kern w:val="0"/>
          <w:sz w:val="24"/>
          <w:szCs w:val="24"/>
        </w:rPr>
        <w:t>本次发行完成后，公司的总资产和净资产规模相应增加，资产负债率进一步降低，资金实力得到有效增强，有助于公司提高偿债能力、节省财务成本、降低财务风险，进一步改善资本结构。随着</w:t>
      </w:r>
      <w:proofErr w:type="gramStart"/>
      <w:r w:rsidRPr="001F3619">
        <w:rPr>
          <w:rFonts w:ascii="宋体" w:eastAsia="宋体" w:hAnsi="宋体" w:cs="Times New Roman" w:hint="eastAsia"/>
          <w:kern w:val="0"/>
          <w:sz w:val="24"/>
          <w:szCs w:val="24"/>
        </w:rPr>
        <w:t>募投项目</w:t>
      </w:r>
      <w:proofErr w:type="gramEnd"/>
      <w:r w:rsidRPr="001F3619">
        <w:rPr>
          <w:rFonts w:ascii="宋体" w:eastAsia="宋体" w:hAnsi="宋体" w:cs="Times New Roman" w:hint="eastAsia"/>
          <w:kern w:val="0"/>
          <w:sz w:val="24"/>
          <w:szCs w:val="24"/>
        </w:rPr>
        <w:t>的实施，公司盈利能力进一步得到提升，发展潜力随之增强；部分募集资金用于补充流动资金，公司资本结构将得到进一步优化，整体实力和抗风险能力均将得到增强，持续经营能力将获得提升。本次发行完成后，由于募集资金投资项目需要一定的建设期，短期内公司净资产收益率将会受到一定影响，但从中长期来看，随着</w:t>
      </w:r>
      <w:proofErr w:type="gramStart"/>
      <w:r w:rsidRPr="001F3619">
        <w:rPr>
          <w:rFonts w:ascii="宋体" w:eastAsia="宋体" w:hAnsi="宋体" w:cs="Times New Roman" w:hint="eastAsia"/>
          <w:kern w:val="0"/>
          <w:sz w:val="24"/>
          <w:szCs w:val="24"/>
        </w:rPr>
        <w:t>募投项目</w:t>
      </w:r>
      <w:proofErr w:type="gramEnd"/>
      <w:r w:rsidRPr="001F3619">
        <w:rPr>
          <w:rFonts w:ascii="宋体" w:eastAsia="宋体" w:hAnsi="宋体" w:cs="Times New Roman" w:hint="eastAsia"/>
          <w:kern w:val="0"/>
          <w:sz w:val="24"/>
          <w:szCs w:val="24"/>
        </w:rPr>
        <w:t>产能的释放，公司收入和利润水平将逐步上升，公司的盈利能力及盈利稳定性将不断增强。</w:t>
      </w:r>
    </w:p>
    <w:p w14:paraId="7A7B0B8F" w14:textId="77777777" w:rsidR="007A7643" w:rsidRPr="007A7643" w:rsidRDefault="007A7643" w:rsidP="007A7643">
      <w:pPr>
        <w:keepNext/>
        <w:keepLines/>
        <w:autoSpaceDE w:val="0"/>
        <w:spacing w:beforeLines="50" w:before="156" w:afterLines="50" w:after="156" w:line="360" w:lineRule="auto"/>
        <w:outlineLvl w:val="1"/>
        <w:rPr>
          <w:rFonts w:ascii="Times New Roman" w:eastAsia="黑体" w:hAnsi="Times New Roman" w:cs="Times New Roman"/>
          <w:b/>
          <w:bCs/>
          <w:kern w:val="0"/>
          <w:sz w:val="28"/>
          <w:szCs w:val="32"/>
        </w:rPr>
      </w:pPr>
      <w:r w:rsidRPr="007A7643">
        <w:rPr>
          <w:rFonts w:ascii="Times New Roman" w:eastAsia="黑体" w:hAnsi="Times New Roman" w:cs="Times New Roman"/>
          <w:b/>
          <w:bCs/>
          <w:kern w:val="0"/>
          <w:sz w:val="28"/>
          <w:szCs w:val="32"/>
        </w:rPr>
        <w:t>四、募集资金投资项目</w:t>
      </w:r>
      <w:bookmarkEnd w:id="6"/>
      <w:bookmarkEnd w:id="7"/>
      <w:r w:rsidRPr="007A7643">
        <w:rPr>
          <w:rFonts w:ascii="Times New Roman" w:eastAsia="黑体" w:hAnsi="Times New Roman" w:cs="Times New Roman" w:hint="eastAsia"/>
          <w:b/>
          <w:bCs/>
          <w:kern w:val="0"/>
          <w:sz w:val="28"/>
          <w:szCs w:val="32"/>
        </w:rPr>
        <w:t>可行性结论</w:t>
      </w:r>
      <w:bookmarkEnd w:id="8"/>
    </w:p>
    <w:p w14:paraId="7FC3A2F3" w14:textId="77777777" w:rsidR="004F564D" w:rsidRPr="004F564D" w:rsidRDefault="004F564D" w:rsidP="004F564D">
      <w:pPr>
        <w:autoSpaceDE w:val="0"/>
        <w:adjustRightInd w:val="0"/>
        <w:spacing w:line="360" w:lineRule="auto"/>
        <w:ind w:firstLineChars="200" w:firstLine="480"/>
        <w:rPr>
          <w:rFonts w:ascii="宋体" w:eastAsia="宋体" w:hAnsi="宋体" w:cs="Times New Roman"/>
          <w:kern w:val="0"/>
          <w:sz w:val="24"/>
          <w:szCs w:val="24"/>
        </w:rPr>
      </w:pPr>
      <w:r w:rsidRPr="004F564D">
        <w:rPr>
          <w:rFonts w:ascii="宋体" w:eastAsia="宋体" w:hAnsi="宋体" w:cs="Times New Roman" w:hint="eastAsia"/>
          <w:kern w:val="0"/>
          <w:sz w:val="24"/>
          <w:szCs w:val="24"/>
        </w:rPr>
        <w:t>综上所述，本次非公开发行符合公司未来整体战略发展规划以及相关政策和</w:t>
      </w:r>
      <w:r w:rsidRPr="004F564D">
        <w:rPr>
          <w:rFonts w:ascii="宋体" w:eastAsia="宋体" w:hAnsi="宋体" w:cs="Times New Roman" w:hint="eastAsia"/>
          <w:kern w:val="0"/>
          <w:sz w:val="24"/>
          <w:szCs w:val="24"/>
        </w:rPr>
        <w:lastRenderedPageBreak/>
        <w:t>法律法规，本次募集资金的到位和投入使用，可以进一步优化公司薄膜产品结构，巩固公司在新能源用薄膜行业的市场地位，强化竞争优势，提升公司盈利能力。有助于公司优化资本结构，降低资产负债率，降低财务风险，符合公司及全体股东的利益。</w:t>
      </w:r>
    </w:p>
    <w:p w14:paraId="5C659E89" w14:textId="0F4F5425" w:rsidR="00153A08" w:rsidRDefault="004F564D" w:rsidP="004F564D">
      <w:pPr>
        <w:autoSpaceDE w:val="0"/>
        <w:adjustRightInd w:val="0"/>
        <w:spacing w:line="360" w:lineRule="auto"/>
        <w:ind w:firstLineChars="200" w:firstLine="480"/>
        <w:rPr>
          <w:rFonts w:ascii="Times New Roman" w:eastAsia="宋体" w:hAnsi="Times New Roman" w:cs="Times New Roman"/>
          <w:kern w:val="0"/>
          <w:sz w:val="24"/>
          <w:szCs w:val="24"/>
        </w:rPr>
      </w:pPr>
      <w:r w:rsidRPr="004F564D">
        <w:rPr>
          <w:rFonts w:ascii="宋体" w:eastAsia="宋体" w:hAnsi="宋体" w:cs="Times New Roman" w:hint="eastAsia"/>
          <w:kern w:val="0"/>
          <w:sz w:val="24"/>
          <w:szCs w:val="24"/>
        </w:rPr>
        <w:t>经审慎分析论证，公司本次非公开发行的募集资金投向符合相关政策和法律法规，符合公司发展的需要，本次非公开发行募集资金是必要且可行的。</w:t>
      </w:r>
    </w:p>
    <w:p w14:paraId="6152783A" w14:textId="715BB953" w:rsidR="00153A08" w:rsidRDefault="00153A08" w:rsidP="00153A08">
      <w:pPr>
        <w:autoSpaceDE w:val="0"/>
        <w:adjustRightInd w:val="0"/>
        <w:spacing w:line="360" w:lineRule="auto"/>
        <w:ind w:firstLineChars="200" w:firstLine="480"/>
        <w:rPr>
          <w:rFonts w:ascii="Times New Roman" w:eastAsia="宋体" w:hAnsi="Times New Roman" w:cs="Times New Roman"/>
          <w:kern w:val="0"/>
          <w:sz w:val="24"/>
          <w:szCs w:val="24"/>
        </w:rPr>
      </w:pPr>
    </w:p>
    <w:p w14:paraId="66E19398" w14:textId="77777777" w:rsidR="004F564D" w:rsidRDefault="004F564D" w:rsidP="00153A08">
      <w:pPr>
        <w:autoSpaceDE w:val="0"/>
        <w:adjustRightInd w:val="0"/>
        <w:spacing w:line="360" w:lineRule="auto"/>
        <w:ind w:firstLineChars="200" w:firstLine="480"/>
        <w:rPr>
          <w:rFonts w:ascii="Times New Roman" w:eastAsia="宋体" w:hAnsi="Times New Roman" w:cs="Times New Roman"/>
          <w:kern w:val="0"/>
          <w:sz w:val="24"/>
          <w:szCs w:val="24"/>
        </w:rPr>
      </w:pPr>
    </w:p>
    <w:p w14:paraId="79BFEBD6" w14:textId="77777777" w:rsidR="00153A08" w:rsidRPr="007A7643" w:rsidRDefault="00153A08" w:rsidP="00153A08">
      <w:pPr>
        <w:autoSpaceDE w:val="0"/>
        <w:adjustRightInd w:val="0"/>
        <w:spacing w:line="360" w:lineRule="auto"/>
        <w:ind w:firstLineChars="200" w:firstLine="480"/>
        <w:rPr>
          <w:rFonts w:ascii="Times New Roman" w:eastAsia="宋体" w:hAnsi="Times New Roman" w:cs="Times New Roman"/>
          <w:kern w:val="0"/>
          <w:sz w:val="24"/>
          <w:szCs w:val="24"/>
        </w:rPr>
      </w:pPr>
    </w:p>
    <w:p w14:paraId="4E0448A5" w14:textId="77777777" w:rsidR="00F6420B" w:rsidRDefault="00386D8B" w:rsidP="00386D8B">
      <w:pPr>
        <w:autoSpaceDE w:val="0"/>
        <w:adjustRightInd w:val="0"/>
        <w:spacing w:line="360" w:lineRule="auto"/>
        <w:jc w:val="right"/>
        <w:rPr>
          <w:rFonts w:ascii="宋体" w:eastAsia="宋体" w:hAnsi="宋体" w:cs="Times New Roman"/>
          <w:kern w:val="0"/>
          <w:sz w:val="24"/>
          <w:szCs w:val="24"/>
        </w:rPr>
      </w:pPr>
      <w:r w:rsidRPr="00386D8B">
        <w:rPr>
          <w:rFonts w:ascii="Times New Roman" w:eastAsia="宋体" w:hAnsi="Times New Roman" w:cs="Times New Roman" w:hint="eastAsia"/>
          <w:kern w:val="0"/>
          <w:sz w:val="24"/>
          <w:szCs w:val="24"/>
        </w:rPr>
        <w:t>安徽铜峰电</w:t>
      </w:r>
      <w:r w:rsidRPr="00386D8B">
        <w:rPr>
          <w:rFonts w:ascii="宋体" w:eastAsia="宋体" w:hAnsi="宋体" w:cs="Times New Roman" w:hint="eastAsia"/>
          <w:kern w:val="0"/>
          <w:sz w:val="24"/>
          <w:szCs w:val="24"/>
        </w:rPr>
        <w:t>子股份有限公司</w:t>
      </w:r>
    </w:p>
    <w:p w14:paraId="7C029E61" w14:textId="1563B5B7" w:rsidR="007A7643" w:rsidRPr="007A7643" w:rsidRDefault="007A7643" w:rsidP="00F6420B">
      <w:pPr>
        <w:autoSpaceDE w:val="0"/>
        <w:adjustRightInd w:val="0"/>
        <w:spacing w:line="360" w:lineRule="auto"/>
        <w:ind w:right="480" w:firstLineChars="2700" w:firstLine="6480"/>
        <w:rPr>
          <w:rFonts w:ascii="宋体" w:eastAsia="宋体" w:hAnsi="宋体" w:cs="Times New Roman"/>
          <w:kern w:val="0"/>
          <w:sz w:val="24"/>
          <w:szCs w:val="24"/>
        </w:rPr>
      </w:pPr>
      <w:r w:rsidRPr="007A7643">
        <w:rPr>
          <w:rFonts w:ascii="宋体" w:eastAsia="宋体" w:hAnsi="宋体" w:cs="Times New Roman"/>
          <w:kern w:val="0"/>
          <w:sz w:val="24"/>
          <w:szCs w:val="24"/>
        </w:rPr>
        <w:t>董事会</w:t>
      </w:r>
    </w:p>
    <w:p w14:paraId="6D2D6760" w14:textId="5357E795" w:rsidR="00FC069D" w:rsidRDefault="007A7643" w:rsidP="00F6420B">
      <w:pPr>
        <w:autoSpaceDE w:val="0"/>
        <w:adjustRightInd w:val="0"/>
        <w:spacing w:line="360" w:lineRule="auto"/>
        <w:ind w:right="480"/>
        <w:jc w:val="right"/>
      </w:pPr>
      <w:r w:rsidRPr="007A7643">
        <w:rPr>
          <w:rFonts w:ascii="宋体" w:eastAsia="宋体" w:hAnsi="宋体" w:cs="Times New Roman" w:hint="eastAsia"/>
          <w:kern w:val="0"/>
          <w:sz w:val="24"/>
          <w:szCs w:val="24"/>
        </w:rPr>
        <w:t>202</w:t>
      </w:r>
      <w:r w:rsidR="00386D8B">
        <w:rPr>
          <w:rFonts w:ascii="宋体" w:eastAsia="宋体" w:hAnsi="宋体" w:cs="Times New Roman"/>
          <w:kern w:val="0"/>
          <w:sz w:val="24"/>
          <w:szCs w:val="24"/>
        </w:rPr>
        <w:t>2</w:t>
      </w:r>
      <w:r w:rsidRPr="007A7643">
        <w:rPr>
          <w:rFonts w:ascii="宋体" w:eastAsia="宋体" w:hAnsi="宋体" w:cs="Times New Roman"/>
          <w:kern w:val="0"/>
          <w:sz w:val="24"/>
          <w:szCs w:val="24"/>
        </w:rPr>
        <w:t>年</w:t>
      </w:r>
      <w:r w:rsidR="00F6420B">
        <w:rPr>
          <w:rFonts w:ascii="宋体" w:eastAsia="宋体" w:hAnsi="宋体" w:cs="Times New Roman" w:hint="eastAsia"/>
          <w:sz w:val="24"/>
          <w:szCs w:val="24"/>
        </w:rPr>
        <w:t>8</w:t>
      </w:r>
      <w:r w:rsidRPr="007A7643">
        <w:rPr>
          <w:rFonts w:ascii="宋体" w:eastAsia="宋体" w:hAnsi="宋体" w:cs="Times New Roman"/>
          <w:sz w:val="24"/>
          <w:szCs w:val="24"/>
        </w:rPr>
        <w:t>月</w:t>
      </w:r>
      <w:r w:rsidR="00F6420B">
        <w:rPr>
          <w:rFonts w:ascii="宋体" w:eastAsia="宋体" w:hAnsi="宋体" w:cs="Times New Roman" w:hint="eastAsia"/>
          <w:sz w:val="24"/>
          <w:szCs w:val="24"/>
        </w:rPr>
        <w:t>30</w:t>
      </w:r>
      <w:r w:rsidRPr="007A7643">
        <w:rPr>
          <w:rFonts w:ascii="宋体" w:eastAsia="宋体" w:hAnsi="宋体" w:cs="Times New Roman"/>
          <w:sz w:val="24"/>
          <w:szCs w:val="24"/>
        </w:rPr>
        <w:t>日</w:t>
      </w:r>
    </w:p>
    <w:sectPr w:rsidR="00FC069D">
      <w:headerReference w:type="default" r:id="rId8"/>
      <w:footerReference w:type="even"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0367C" w14:textId="77777777" w:rsidR="0089428C" w:rsidRDefault="0089428C" w:rsidP="00624BD9">
      <w:r>
        <w:separator/>
      </w:r>
    </w:p>
  </w:endnote>
  <w:endnote w:type="continuationSeparator" w:id="0">
    <w:p w14:paraId="6B7C48E5" w14:textId="77777777" w:rsidR="0089428C" w:rsidRDefault="0089428C" w:rsidP="0062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瀹嬩綋">
    <w:altName w:val="微软雅黑"/>
    <w:panose1 w:val="00000000000000000000"/>
    <w:charset w:val="86"/>
    <w:family w:val="auto"/>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C1848" w14:textId="77777777" w:rsidR="00C36AB1" w:rsidRDefault="00C36AB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3DC68BB" w14:textId="77777777" w:rsidR="00C36AB1" w:rsidRDefault="00C36A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D8567" w14:textId="77777777" w:rsidR="0089428C" w:rsidRDefault="0089428C" w:rsidP="00624BD9">
      <w:r>
        <w:separator/>
      </w:r>
    </w:p>
  </w:footnote>
  <w:footnote w:type="continuationSeparator" w:id="0">
    <w:p w14:paraId="302C6009" w14:textId="77777777" w:rsidR="0089428C" w:rsidRDefault="0089428C" w:rsidP="00624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3CDCD" w14:textId="2AF1A673" w:rsidR="00C36AB1" w:rsidRPr="00DB7179" w:rsidRDefault="00C36AB1" w:rsidP="00DB7179">
    <w:pPr>
      <w:pStyle w:val="a3"/>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CB">
    <w15:presenceInfo w15:providerId="None" w15:userId="Y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4C"/>
    <w:rsid w:val="00000B45"/>
    <w:rsid w:val="0002010B"/>
    <w:rsid w:val="00030F9A"/>
    <w:rsid w:val="000328F9"/>
    <w:rsid w:val="00034253"/>
    <w:rsid w:val="000464C3"/>
    <w:rsid w:val="0005212D"/>
    <w:rsid w:val="0005593A"/>
    <w:rsid w:val="000601FE"/>
    <w:rsid w:val="00065CC2"/>
    <w:rsid w:val="0007077F"/>
    <w:rsid w:val="000758C3"/>
    <w:rsid w:val="00075E51"/>
    <w:rsid w:val="00084DEE"/>
    <w:rsid w:val="000911FA"/>
    <w:rsid w:val="00092DD6"/>
    <w:rsid w:val="00093F54"/>
    <w:rsid w:val="00094F2F"/>
    <w:rsid w:val="000A32DE"/>
    <w:rsid w:val="000B18C8"/>
    <w:rsid w:val="000B48DF"/>
    <w:rsid w:val="000B6AC2"/>
    <w:rsid w:val="000C14B8"/>
    <w:rsid w:val="000C1DE0"/>
    <w:rsid w:val="000C583F"/>
    <w:rsid w:val="000D4B94"/>
    <w:rsid w:val="000E09BB"/>
    <w:rsid w:val="000E0D35"/>
    <w:rsid w:val="00100506"/>
    <w:rsid w:val="001078AF"/>
    <w:rsid w:val="00112DA0"/>
    <w:rsid w:val="0011414B"/>
    <w:rsid w:val="001157DC"/>
    <w:rsid w:val="00116B92"/>
    <w:rsid w:val="001238D5"/>
    <w:rsid w:val="00125214"/>
    <w:rsid w:val="001344F6"/>
    <w:rsid w:val="0014066D"/>
    <w:rsid w:val="001413E1"/>
    <w:rsid w:val="00144F4A"/>
    <w:rsid w:val="0014628E"/>
    <w:rsid w:val="00147DFE"/>
    <w:rsid w:val="00151748"/>
    <w:rsid w:val="00153A08"/>
    <w:rsid w:val="0018132A"/>
    <w:rsid w:val="00192A2C"/>
    <w:rsid w:val="0019651D"/>
    <w:rsid w:val="001A0B03"/>
    <w:rsid w:val="001A5574"/>
    <w:rsid w:val="001B16F9"/>
    <w:rsid w:val="001B23ED"/>
    <w:rsid w:val="001C2C19"/>
    <w:rsid w:val="001C65F8"/>
    <w:rsid w:val="001D24DD"/>
    <w:rsid w:val="001D70CB"/>
    <w:rsid w:val="001E3021"/>
    <w:rsid w:val="001E6845"/>
    <w:rsid w:val="001F3619"/>
    <w:rsid w:val="00200489"/>
    <w:rsid w:val="002021B2"/>
    <w:rsid w:val="00205C3C"/>
    <w:rsid w:val="002069F7"/>
    <w:rsid w:val="00210419"/>
    <w:rsid w:val="002162C3"/>
    <w:rsid w:val="00222389"/>
    <w:rsid w:val="002226DA"/>
    <w:rsid w:val="0023077D"/>
    <w:rsid w:val="00231CEA"/>
    <w:rsid w:val="00234595"/>
    <w:rsid w:val="002368D8"/>
    <w:rsid w:val="0025121B"/>
    <w:rsid w:val="00264082"/>
    <w:rsid w:val="0026441E"/>
    <w:rsid w:val="00266F77"/>
    <w:rsid w:val="0027491B"/>
    <w:rsid w:val="002760F1"/>
    <w:rsid w:val="00297035"/>
    <w:rsid w:val="002A4F26"/>
    <w:rsid w:val="002D0342"/>
    <w:rsid w:val="002D1C54"/>
    <w:rsid w:val="002D4F46"/>
    <w:rsid w:val="002D74D4"/>
    <w:rsid w:val="003012E5"/>
    <w:rsid w:val="00302D3E"/>
    <w:rsid w:val="00303467"/>
    <w:rsid w:val="00306D46"/>
    <w:rsid w:val="00306E5B"/>
    <w:rsid w:val="00307EBB"/>
    <w:rsid w:val="00310276"/>
    <w:rsid w:val="0031074C"/>
    <w:rsid w:val="003112D0"/>
    <w:rsid w:val="00313E5A"/>
    <w:rsid w:val="00321494"/>
    <w:rsid w:val="00322F9E"/>
    <w:rsid w:val="0033300A"/>
    <w:rsid w:val="00335E1A"/>
    <w:rsid w:val="0034049F"/>
    <w:rsid w:val="00342801"/>
    <w:rsid w:val="00350DC5"/>
    <w:rsid w:val="0035299D"/>
    <w:rsid w:val="00361862"/>
    <w:rsid w:val="00365E32"/>
    <w:rsid w:val="00366808"/>
    <w:rsid w:val="00374F54"/>
    <w:rsid w:val="00377AFE"/>
    <w:rsid w:val="00382A4E"/>
    <w:rsid w:val="00382BB1"/>
    <w:rsid w:val="00385A15"/>
    <w:rsid w:val="00386D8B"/>
    <w:rsid w:val="00395760"/>
    <w:rsid w:val="00396DF9"/>
    <w:rsid w:val="003A4D7A"/>
    <w:rsid w:val="003A7F97"/>
    <w:rsid w:val="003B308A"/>
    <w:rsid w:val="003B33DB"/>
    <w:rsid w:val="003B3F2C"/>
    <w:rsid w:val="003B71AF"/>
    <w:rsid w:val="003C75C0"/>
    <w:rsid w:val="003C7C17"/>
    <w:rsid w:val="003D65D2"/>
    <w:rsid w:val="003E4076"/>
    <w:rsid w:val="003E5A60"/>
    <w:rsid w:val="003F1B17"/>
    <w:rsid w:val="003F2FCF"/>
    <w:rsid w:val="003F757B"/>
    <w:rsid w:val="00406571"/>
    <w:rsid w:val="0040694B"/>
    <w:rsid w:val="0041341D"/>
    <w:rsid w:val="00416E44"/>
    <w:rsid w:val="0042086B"/>
    <w:rsid w:val="00427880"/>
    <w:rsid w:val="00427B68"/>
    <w:rsid w:val="00430743"/>
    <w:rsid w:val="00440575"/>
    <w:rsid w:val="004438E7"/>
    <w:rsid w:val="004454C3"/>
    <w:rsid w:val="004531E1"/>
    <w:rsid w:val="00453D70"/>
    <w:rsid w:val="004542AA"/>
    <w:rsid w:val="00457C6C"/>
    <w:rsid w:val="00461CFA"/>
    <w:rsid w:val="004620DD"/>
    <w:rsid w:val="0046223E"/>
    <w:rsid w:val="00463867"/>
    <w:rsid w:val="00466F21"/>
    <w:rsid w:val="00472030"/>
    <w:rsid w:val="004803DE"/>
    <w:rsid w:val="0048348A"/>
    <w:rsid w:val="00483C75"/>
    <w:rsid w:val="00484BDB"/>
    <w:rsid w:val="00486DB1"/>
    <w:rsid w:val="00491CCF"/>
    <w:rsid w:val="004A15B7"/>
    <w:rsid w:val="004A657D"/>
    <w:rsid w:val="004A6A68"/>
    <w:rsid w:val="004A7AAC"/>
    <w:rsid w:val="004B29F0"/>
    <w:rsid w:val="004C12C6"/>
    <w:rsid w:val="004C52E6"/>
    <w:rsid w:val="004C6FFD"/>
    <w:rsid w:val="004D0A3C"/>
    <w:rsid w:val="004D2D8C"/>
    <w:rsid w:val="004F52BA"/>
    <w:rsid w:val="004F564D"/>
    <w:rsid w:val="004F73BD"/>
    <w:rsid w:val="00503A01"/>
    <w:rsid w:val="005107B2"/>
    <w:rsid w:val="00510E64"/>
    <w:rsid w:val="005133DF"/>
    <w:rsid w:val="00513CEB"/>
    <w:rsid w:val="0051765B"/>
    <w:rsid w:val="00520E61"/>
    <w:rsid w:val="00524AA9"/>
    <w:rsid w:val="0052690C"/>
    <w:rsid w:val="005412BF"/>
    <w:rsid w:val="005565DF"/>
    <w:rsid w:val="00576860"/>
    <w:rsid w:val="00581588"/>
    <w:rsid w:val="0058238F"/>
    <w:rsid w:val="00585C77"/>
    <w:rsid w:val="00585E20"/>
    <w:rsid w:val="00591EAB"/>
    <w:rsid w:val="0059565B"/>
    <w:rsid w:val="00595D48"/>
    <w:rsid w:val="005A097E"/>
    <w:rsid w:val="005B3608"/>
    <w:rsid w:val="005C622B"/>
    <w:rsid w:val="005D3F7F"/>
    <w:rsid w:val="005D7890"/>
    <w:rsid w:val="005E1D15"/>
    <w:rsid w:val="005E2E48"/>
    <w:rsid w:val="005E431F"/>
    <w:rsid w:val="005F285F"/>
    <w:rsid w:val="005F3CD6"/>
    <w:rsid w:val="00607A06"/>
    <w:rsid w:val="00615382"/>
    <w:rsid w:val="00615D69"/>
    <w:rsid w:val="00616B65"/>
    <w:rsid w:val="006233C1"/>
    <w:rsid w:val="00623D3F"/>
    <w:rsid w:val="00623F3B"/>
    <w:rsid w:val="00624BD9"/>
    <w:rsid w:val="00626247"/>
    <w:rsid w:val="006300CF"/>
    <w:rsid w:val="0063611A"/>
    <w:rsid w:val="006577D5"/>
    <w:rsid w:val="00664B1B"/>
    <w:rsid w:val="00671E2E"/>
    <w:rsid w:val="00674989"/>
    <w:rsid w:val="00677310"/>
    <w:rsid w:val="00680BC2"/>
    <w:rsid w:val="00683169"/>
    <w:rsid w:val="00692677"/>
    <w:rsid w:val="0069431B"/>
    <w:rsid w:val="00695962"/>
    <w:rsid w:val="006975AC"/>
    <w:rsid w:val="006A0D4C"/>
    <w:rsid w:val="006B23CF"/>
    <w:rsid w:val="006B2692"/>
    <w:rsid w:val="006B303C"/>
    <w:rsid w:val="006B3811"/>
    <w:rsid w:val="006C6251"/>
    <w:rsid w:val="006C7A7D"/>
    <w:rsid w:val="006D243E"/>
    <w:rsid w:val="006D28AE"/>
    <w:rsid w:val="006E068B"/>
    <w:rsid w:val="006E4AD8"/>
    <w:rsid w:val="006E4BFB"/>
    <w:rsid w:val="006F1E58"/>
    <w:rsid w:val="006F4F02"/>
    <w:rsid w:val="00701BE2"/>
    <w:rsid w:val="00702361"/>
    <w:rsid w:val="0071180D"/>
    <w:rsid w:val="007128BB"/>
    <w:rsid w:val="00717C46"/>
    <w:rsid w:val="007240F1"/>
    <w:rsid w:val="00731FFD"/>
    <w:rsid w:val="00733B60"/>
    <w:rsid w:val="00736613"/>
    <w:rsid w:val="00737E01"/>
    <w:rsid w:val="007403F2"/>
    <w:rsid w:val="00740DE0"/>
    <w:rsid w:val="00741D39"/>
    <w:rsid w:val="007445E4"/>
    <w:rsid w:val="00752E80"/>
    <w:rsid w:val="00756353"/>
    <w:rsid w:val="00767A7A"/>
    <w:rsid w:val="00782243"/>
    <w:rsid w:val="007862BA"/>
    <w:rsid w:val="00791831"/>
    <w:rsid w:val="00792A7E"/>
    <w:rsid w:val="00793AFF"/>
    <w:rsid w:val="00794468"/>
    <w:rsid w:val="00794838"/>
    <w:rsid w:val="00795FB1"/>
    <w:rsid w:val="00797C31"/>
    <w:rsid w:val="007A1E83"/>
    <w:rsid w:val="007A7643"/>
    <w:rsid w:val="007A7C55"/>
    <w:rsid w:val="007B190B"/>
    <w:rsid w:val="007B1E90"/>
    <w:rsid w:val="007B570A"/>
    <w:rsid w:val="007B6B3D"/>
    <w:rsid w:val="007C25A3"/>
    <w:rsid w:val="007D2259"/>
    <w:rsid w:val="007D655A"/>
    <w:rsid w:val="007D6842"/>
    <w:rsid w:val="007E1C98"/>
    <w:rsid w:val="00804CEB"/>
    <w:rsid w:val="00804ECD"/>
    <w:rsid w:val="00810ACD"/>
    <w:rsid w:val="00815E4C"/>
    <w:rsid w:val="008177DE"/>
    <w:rsid w:val="0082205E"/>
    <w:rsid w:val="00822F2D"/>
    <w:rsid w:val="008251D6"/>
    <w:rsid w:val="00825410"/>
    <w:rsid w:val="00825F27"/>
    <w:rsid w:val="00833F13"/>
    <w:rsid w:val="00834689"/>
    <w:rsid w:val="00842DE5"/>
    <w:rsid w:val="008441B6"/>
    <w:rsid w:val="00850FCC"/>
    <w:rsid w:val="008519B0"/>
    <w:rsid w:val="008602AA"/>
    <w:rsid w:val="008625AF"/>
    <w:rsid w:val="0086571D"/>
    <w:rsid w:val="00866BF3"/>
    <w:rsid w:val="008674A6"/>
    <w:rsid w:val="0089428C"/>
    <w:rsid w:val="008A6D95"/>
    <w:rsid w:val="008C1858"/>
    <w:rsid w:val="008D51AD"/>
    <w:rsid w:val="008D7ABC"/>
    <w:rsid w:val="008E6022"/>
    <w:rsid w:val="008F14E7"/>
    <w:rsid w:val="008F6B8B"/>
    <w:rsid w:val="00924EA6"/>
    <w:rsid w:val="00930095"/>
    <w:rsid w:val="00940813"/>
    <w:rsid w:val="00942735"/>
    <w:rsid w:val="009464B0"/>
    <w:rsid w:val="00950CBD"/>
    <w:rsid w:val="00951568"/>
    <w:rsid w:val="00961165"/>
    <w:rsid w:val="009611D4"/>
    <w:rsid w:val="009726E7"/>
    <w:rsid w:val="0098166E"/>
    <w:rsid w:val="0098708C"/>
    <w:rsid w:val="00997A3C"/>
    <w:rsid w:val="009A180E"/>
    <w:rsid w:val="009A2B11"/>
    <w:rsid w:val="009D2491"/>
    <w:rsid w:val="009D4F2B"/>
    <w:rsid w:val="009D6FAA"/>
    <w:rsid w:val="009D7ABE"/>
    <w:rsid w:val="009E054F"/>
    <w:rsid w:val="009E4BA8"/>
    <w:rsid w:val="009E71EC"/>
    <w:rsid w:val="009F408D"/>
    <w:rsid w:val="009F761B"/>
    <w:rsid w:val="00A0331F"/>
    <w:rsid w:val="00A13C71"/>
    <w:rsid w:val="00A22D6A"/>
    <w:rsid w:val="00A24CC1"/>
    <w:rsid w:val="00A37E64"/>
    <w:rsid w:val="00A42415"/>
    <w:rsid w:val="00A64ED4"/>
    <w:rsid w:val="00A72A75"/>
    <w:rsid w:val="00A7539B"/>
    <w:rsid w:val="00A83061"/>
    <w:rsid w:val="00A864A7"/>
    <w:rsid w:val="00A87949"/>
    <w:rsid w:val="00A90052"/>
    <w:rsid w:val="00A9100C"/>
    <w:rsid w:val="00A939C9"/>
    <w:rsid w:val="00A95978"/>
    <w:rsid w:val="00A969A5"/>
    <w:rsid w:val="00AA3B58"/>
    <w:rsid w:val="00AA7701"/>
    <w:rsid w:val="00AB6239"/>
    <w:rsid w:val="00AC02C8"/>
    <w:rsid w:val="00AC0C0F"/>
    <w:rsid w:val="00AC3079"/>
    <w:rsid w:val="00AD0E8E"/>
    <w:rsid w:val="00AD1FB1"/>
    <w:rsid w:val="00AD4E1D"/>
    <w:rsid w:val="00AE03A2"/>
    <w:rsid w:val="00AE281C"/>
    <w:rsid w:val="00AE5123"/>
    <w:rsid w:val="00AE642D"/>
    <w:rsid w:val="00AE6C50"/>
    <w:rsid w:val="00AF10DF"/>
    <w:rsid w:val="00AF26D8"/>
    <w:rsid w:val="00AF6BF0"/>
    <w:rsid w:val="00B0152E"/>
    <w:rsid w:val="00B03D03"/>
    <w:rsid w:val="00B04DBB"/>
    <w:rsid w:val="00B169AE"/>
    <w:rsid w:val="00B176A4"/>
    <w:rsid w:val="00B253B0"/>
    <w:rsid w:val="00B348AB"/>
    <w:rsid w:val="00B358BA"/>
    <w:rsid w:val="00B37C18"/>
    <w:rsid w:val="00B40BB6"/>
    <w:rsid w:val="00B455F9"/>
    <w:rsid w:val="00B56CCF"/>
    <w:rsid w:val="00B674DB"/>
    <w:rsid w:val="00B763F4"/>
    <w:rsid w:val="00B84807"/>
    <w:rsid w:val="00B968C8"/>
    <w:rsid w:val="00BA5FDA"/>
    <w:rsid w:val="00BC4795"/>
    <w:rsid w:val="00BD1C83"/>
    <w:rsid w:val="00BD2C21"/>
    <w:rsid w:val="00BD5A2B"/>
    <w:rsid w:val="00BD69F3"/>
    <w:rsid w:val="00BE1C9B"/>
    <w:rsid w:val="00BF4C5C"/>
    <w:rsid w:val="00BF6DEC"/>
    <w:rsid w:val="00BF785A"/>
    <w:rsid w:val="00C01CED"/>
    <w:rsid w:val="00C050D5"/>
    <w:rsid w:val="00C10276"/>
    <w:rsid w:val="00C10A09"/>
    <w:rsid w:val="00C146AF"/>
    <w:rsid w:val="00C21462"/>
    <w:rsid w:val="00C36AB1"/>
    <w:rsid w:val="00C36B8F"/>
    <w:rsid w:val="00C437A7"/>
    <w:rsid w:val="00C461A0"/>
    <w:rsid w:val="00C46E76"/>
    <w:rsid w:val="00C568CE"/>
    <w:rsid w:val="00C57F4A"/>
    <w:rsid w:val="00C602D2"/>
    <w:rsid w:val="00C619BB"/>
    <w:rsid w:val="00C636F9"/>
    <w:rsid w:val="00C6392A"/>
    <w:rsid w:val="00C77820"/>
    <w:rsid w:val="00C83056"/>
    <w:rsid w:val="00C856DC"/>
    <w:rsid w:val="00C8581B"/>
    <w:rsid w:val="00C872F8"/>
    <w:rsid w:val="00C934E8"/>
    <w:rsid w:val="00C93CBD"/>
    <w:rsid w:val="00C96550"/>
    <w:rsid w:val="00CA6243"/>
    <w:rsid w:val="00CB000A"/>
    <w:rsid w:val="00CB482C"/>
    <w:rsid w:val="00CB7D59"/>
    <w:rsid w:val="00CC14F9"/>
    <w:rsid w:val="00CC4667"/>
    <w:rsid w:val="00CD0BB5"/>
    <w:rsid w:val="00CD54F9"/>
    <w:rsid w:val="00CD6A78"/>
    <w:rsid w:val="00CD7FA6"/>
    <w:rsid w:val="00CD7FBE"/>
    <w:rsid w:val="00CE3102"/>
    <w:rsid w:val="00CE31DF"/>
    <w:rsid w:val="00CF19AF"/>
    <w:rsid w:val="00D02135"/>
    <w:rsid w:val="00D0685E"/>
    <w:rsid w:val="00D12400"/>
    <w:rsid w:val="00D1330B"/>
    <w:rsid w:val="00D257B3"/>
    <w:rsid w:val="00D30642"/>
    <w:rsid w:val="00D3732C"/>
    <w:rsid w:val="00D404A2"/>
    <w:rsid w:val="00D42EE7"/>
    <w:rsid w:val="00D435DD"/>
    <w:rsid w:val="00D50F49"/>
    <w:rsid w:val="00D54039"/>
    <w:rsid w:val="00D6375E"/>
    <w:rsid w:val="00D710F6"/>
    <w:rsid w:val="00D806AD"/>
    <w:rsid w:val="00D809FA"/>
    <w:rsid w:val="00D8465C"/>
    <w:rsid w:val="00D85216"/>
    <w:rsid w:val="00D87916"/>
    <w:rsid w:val="00D96E02"/>
    <w:rsid w:val="00DA51EC"/>
    <w:rsid w:val="00DB7179"/>
    <w:rsid w:val="00DC5303"/>
    <w:rsid w:val="00DC5563"/>
    <w:rsid w:val="00DC5655"/>
    <w:rsid w:val="00DD3AD6"/>
    <w:rsid w:val="00DE3327"/>
    <w:rsid w:val="00DF0385"/>
    <w:rsid w:val="00DF49DA"/>
    <w:rsid w:val="00DF757A"/>
    <w:rsid w:val="00E0340B"/>
    <w:rsid w:val="00E043EE"/>
    <w:rsid w:val="00E103BD"/>
    <w:rsid w:val="00E145F8"/>
    <w:rsid w:val="00E17331"/>
    <w:rsid w:val="00E25072"/>
    <w:rsid w:val="00E3174C"/>
    <w:rsid w:val="00E36CC7"/>
    <w:rsid w:val="00E42F0E"/>
    <w:rsid w:val="00E44FCB"/>
    <w:rsid w:val="00E4555B"/>
    <w:rsid w:val="00E47BAC"/>
    <w:rsid w:val="00E5349A"/>
    <w:rsid w:val="00E57721"/>
    <w:rsid w:val="00E60A66"/>
    <w:rsid w:val="00E62895"/>
    <w:rsid w:val="00E74D4D"/>
    <w:rsid w:val="00E8199D"/>
    <w:rsid w:val="00E84C1F"/>
    <w:rsid w:val="00E9243A"/>
    <w:rsid w:val="00E9293A"/>
    <w:rsid w:val="00E957BB"/>
    <w:rsid w:val="00EA114C"/>
    <w:rsid w:val="00EA338A"/>
    <w:rsid w:val="00EB2A69"/>
    <w:rsid w:val="00EB39C8"/>
    <w:rsid w:val="00ED384A"/>
    <w:rsid w:val="00EE1534"/>
    <w:rsid w:val="00EE7657"/>
    <w:rsid w:val="00EE7E5F"/>
    <w:rsid w:val="00EF2827"/>
    <w:rsid w:val="00F018DC"/>
    <w:rsid w:val="00F03F47"/>
    <w:rsid w:val="00F05B71"/>
    <w:rsid w:val="00F22750"/>
    <w:rsid w:val="00F2471B"/>
    <w:rsid w:val="00F32232"/>
    <w:rsid w:val="00F3566F"/>
    <w:rsid w:val="00F40147"/>
    <w:rsid w:val="00F4401E"/>
    <w:rsid w:val="00F4670A"/>
    <w:rsid w:val="00F52559"/>
    <w:rsid w:val="00F574A9"/>
    <w:rsid w:val="00F61273"/>
    <w:rsid w:val="00F6420B"/>
    <w:rsid w:val="00F72C30"/>
    <w:rsid w:val="00F83FE1"/>
    <w:rsid w:val="00F957C6"/>
    <w:rsid w:val="00FA0F4F"/>
    <w:rsid w:val="00FA5EEA"/>
    <w:rsid w:val="00FB0AD9"/>
    <w:rsid w:val="00FB0F0B"/>
    <w:rsid w:val="00FB4C91"/>
    <w:rsid w:val="00FC069D"/>
    <w:rsid w:val="00FC2D30"/>
    <w:rsid w:val="00FC3869"/>
    <w:rsid w:val="00FC636F"/>
    <w:rsid w:val="00FC7FBD"/>
    <w:rsid w:val="00FD2677"/>
    <w:rsid w:val="00FE38DD"/>
    <w:rsid w:val="00FE66DA"/>
    <w:rsid w:val="00FE72FB"/>
    <w:rsid w:val="00FF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2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4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4BD9"/>
    <w:rPr>
      <w:sz w:val="18"/>
      <w:szCs w:val="18"/>
    </w:rPr>
  </w:style>
  <w:style w:type="paragraph" w:styleId="a4">
    <w:name w:val="footer"/>
    <w:basedOn w:val="a"/>
    <w:link w:val="Char0"/>
    <w:uiPriority w:val="99"/>
    <w:unhideWhenUsed/>
    <w:rsid w:val="00624BD9"/>
    <w:pPr>
      <w:tabs>
        <w:tab w:val="center" w:pos="4153"/>
        <w:tab w:val="right" w:pos="8306"/>
      </w:tabs>
      <w:snapToGrid w:val="0"/>
      <w:jc w:val="left"/>
    </w:pPr>
    <w:rPr>
      <w:sz w:val="18"/>
      <w:szCs w:val="18"/>
    </w:rPr>
  </w:style>
  <w:style w:type="character" w:customStyle="1" w:styleId="Char0">
    <w:name w:val="页脚 Char"/>
    <w:basedOn w:val="a0"/>
    <w:link w:val="a4"/>
    <w:uiPriority w:val="99"/>
    <w:rsid w:val="00624BD9"/>
    <w:rPr>
      <w:sz w:val="18"/>
      <w:szCs w:val="18"/>
    </w:rPr>
  </w:style>
  <w:style w:type="character" w:styleId="a5">
    <w:name w:val="page number"/>
    <w:basedOn w:val="a0"/>
    <w:qFormat/>
    <w:rsid w:val="00C36AB1"/>
  </w:style>
  <w:style w:type="paragraph" w:styleId="a6">
    <w:name w:val="annotation text"/>
    <w:basedOn w:val="a"/>
    <w:link w:val="Char1"/>
    <w:semiHidden/>
    <w:rsid w:val="00825410"/>
    <w:pPr>
      <w:jc w:val="left"/>
    </w:pPr>
    <w:rPr>
      <w:rFonts w:ascii="Times New Roman" w:eastAsia="宋体" w:hAnsi="Times New Roman" w:cs="Times New Roman"/>
      <w:szCs w:val="24"/>
    </w:rPr>
  </w:style>
  <w:style w:type="character" w:customStyle="1" w:styleId="Char1">
    <w:name w:val="批注文字 Char"/>
    <w:basedOn w:val="a0"/>
    <w:link w:val="a6"/>
    <w:semiHidden/>
    <w:qFormat/>
    <w:rsid w:val="00825410"/>
    <w:rPr>
      <w:rFonts w:ascii="Times New Roman" w:eastAsia="宋体" w:hAnsi="Times New Roman" w:cs="Times New Roman"/>
      <w:szCs w:val="24"/>
    </w:rPr>
  </w:style>
  <w:style w:type="paragraph" w:styleId="a7">
    <w:name w:val="Balloon Text"/>
    <w:basedOn w:val="a"/>
    <w:link w:val="Char2"/>
    <w:uiPriority w:val="99"/>
    <w:semiHidden/>
    <w:unhideWhenUsed/>
    <w:rsid w:val="00825410"/>
    <w:rPr>
      <w:sz w:val="18"/>
      <w:szCs w:val="18"/>
    </w:rPr>
  </w:style>
  <w:style w:type="character" w:customStyle="1" w:styleId="Char2">
    <w:name w:val="批注框文本 Char"/>
    <w:basedOn w:val="a0"/>
    <w:link w:val="a7"/>
    <w:uiPriority w:val="99"/>
    <w:semiHidden/>
    <w:rsid w:val="00825410"/>
    <w:rPr>
      <w:sz w:val="18"/>
      <w:szCs w:val="18"/>
    </w:rPr>
  </w:style>
  <w:style w:type="character" w:styleId="a8">
    <w:name w:val="annotation reference"/>
    <w:basedOn w:val="a0"/>
    <w:uiPriority w:val="99"/>
    <w:semiHidden/>
    <w:unhideWhenUsed/>
    <w:rPr>
      <w:sz w:val="21"/>
      <w:szCs w:val="21"/>
    </w:rPr>
  </w:style>
  <w:style w:type="paragraph" w:styleId="a9">
    <w:name w:val="Revision"/>
    <w:hidden/>
    <w:uiPriority w:val="99"/>
    <w:semiHidden/>
    <w:rsid w:val="00867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4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4BD9"/>
    <w:rPr>
      <w:sz w:val="18"/>
      <w:szCs w:val="18"/>
    </w:rPr>
  </w:style>
  <w:style w:type="paragraph" w:styleId="a4">
    <w:name w:val="footer"/>
    <w:basedOn w:val="a"/>
    <w:link w:val="Char0"/>
    <w:uiPriority w:val="99"/>
    <w:unhideWhenUsed/>
    <w:rsid w:val="00624BD9"/>
    <w:pPr>
      <w:tabs>
        <w:tab w:val="center" w:pos="4153"/>
        <w:tab w:val="right" w:pos="8306"/>
      </w:tabs>
      <w:snapToGrid w:val="0"/>
      <w:jc w:val="left"/>
    </w:pPr>
    <w:rPr>
      <w:sz w:val="18"/>
      <w:szCs w:val="18"/>
    </w:rPr>
  </w:style>
  <w:style w:type="character" w:customStyle="1" w:styleId="Char0">
    <w:name w:val="页脚 Char"/>
    <w:basedOn w:val="a0"/>
    <w:link w:val="a4"/>
    <w:uiPriority w:val="99"/>
    <w:rsid w:val="00624BD9"/>
    <w:rPr>
      <w:sz w:val="18"/>
      <w:szCs w:val="18"/>
    </w:rPr>
  </w:style>
  <w:style w:type="character" w:styleId="a5">
    <w:name w:val="page number"/>
    <w:basedOn w:val="a0"/>
    <w:qFormat/>
    <w:rsid w:val="00C36AB1"/>
  </w:style>
  <w:style w:type="paragraph" w:styleId="a6">
    <w:name w:val="annotation text"/>
    <w:basedOn w:val="a"/>
    <w:link w:val="Char1"/>
    <w:semiHidden/>
    <w:rsid w:val="00825410"/>
    <w:pPr>
      <w:jc w:val="left"/>
    </w:pPr>
    <w:rPr>
      <w:rFonts w:ascii="Times New Roman" w:eastAsia="宋体" w:hAnsi="Times New Roman" w:cs="Times New Roman"/>
      <w:szCs w:val="24"/>
    </w:rPr>
  </w:style>
  <w:style w:type="character" w:customStyle="1" w:styleId="Char1">
    <w:name w:val="批注文字 Char"/>
    <w:basedOn w:val="a0"/>
    <w:link w:val="a6"/>
    <w:semiHidden/>
    <w:qFormat/>
    <w:rsid w:val="00825410"/>
    <w:rPr>
      <w:rFonts w:ascii="Times New Roman" w:eastAsia="宋体" w:hAnsi="Times New Roman" w:cs="Times New Roman"/>
      <w:szCs w:val="24"/>
    </w:rPr>
  </w:style>
  <w:style w:type="paragraph" w:styleId="a7">
    <w:name w:val="Balloon Text"/>
    <w:basedOn w:val="a"/>
    <w:link w:val="Char2"/>
    <w:uiPriority w:val="99"/>
    <w:semiHidden/>
    <w:unhideWhenUsed/>
    <w:rsid w:val="00825410"/>
    <w:rPr>
      <w:sz w:val="18"/>
      <w:szCs w:val="18"/>
    </w:rPr>
  </w:style>
  <w:style w:type="character" w:customStyle="1" w:styleId="Char2">
    <w:name w:val="批注框文本 Char"/>
    <w:basedOn w:val="a0"/>
    <w:link w:val="a7"/>
    <w:uiPriority w:val="99"/>
    <w:semiHidden/>
    <w:rsid w:val="00825410"/>
    <w:rPr>
      <w:sz w:val="18"/>
      <w:szCs w:val="18"/>
    </w:rPr>
  </w:style>
  <w:style w:type="character" w:styleId="a8">
    <w:name w:val="annotation reference"/>
    <w:basedOn w:val="a0"/>
    <w:uiPriority w:val="99"/>
    <w:semiHidden/>
    <w:unhideWhenUsed/>
    <w:rPr>
      <w:sz w:val="21"/>
      <w:szCs w:val="21"/>
    </w:rPr>
  </w:style>
  <w:style w:type="paragraph" w:styleId="a9">
    <w:name w:val="Revision"/>
    <w:hidden/>
    <w:uiPriority w:val="99"/>
    <w:semiHidden/>
    <w:rsid w:val="00867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dc:creator>
  <cp:keywords/>
  <dc:description/>
  <cp:lastModifiedBy>微软用户</cp:lastModifiedBy>
  <cp:revision>38</cp:revision>
  <dcterms:created xsi:type="dcterms:W3CDTF">2022-08-25T09:18:00Z</dcterms:created>
  <dcterms:modified xsi:type="dcterms:W3CDTF">2022-08-30T05:20:00Z</dcterms:modified>
</cp:coreProperties>
</file>